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5F08E5" w:rsidP="005F08E5">
      <w:pPr>
        <w:tabs>
          <w:tab w:val="center" w:pos="4465"/>
          <w:tab w:val="left" w:pos="67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D53AA6" w:rsidRPr="004A6C94">
        <w:rPr>
          <w:b/>
          <w:sz w:val="20"/>
          <w:szCs w:val="20"/>
        </w:rPr>
        <w:t>PROCESO CAS N°</w:t>
      </w:r>
      <w:r>
        <w:rPr>
          <w:b/>
          <w:sz w:val="20"/>
          <w:szCs w:val="20"/>
        </w:rPr>
        <w:t xml:space="preserve"> 049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73BE4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ASESOR </w:t>
      </w:r>
      <w:r w:rsidR="00E67B9A">
        <w:rPr>
          <w:b/>
          <w:sz w:val="20"/>
          <w:szCs w:val="20"/>
        </w:rPr>
        <w:t xml:space="preserve">I - </w:t>
      </w:r>
      <w:r>
        <w:rPr>
          <w:b/>
          <w:sz w:val="20"/>
          <w:szCs w:val="20"/>
        </w:rPr>
        <w:t>DIRECCION</w:t>
      </w:r>
    </w:p>
    <w:p w:rsidR="00690D80" w:rsidRPr="004A6C9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673BE4">
        <w:rPr>
          <w:sz w:val="20"/>
          <w:szCs w:val="20"/>
        </w:rPr>
        <w:t xml:space="preserve">ASESOR </w:t>
      </w:r>
      <w:r w:rsidR="00E67B9A">
        <w:rPr>
          <w:sz w:val="20"/>
          <w:szCs w:val="20"/>
        </w:rPr>
        <w:t>I -</w:t>
      </w:r>
      <w:r w:rsidR="00673BE4">
        <w:rPr>
          <w:sz w:val="20"/>
          <w:szCs w:val="20"/>
        </w:rPr>
        <w:t xml:space="preserve"> DIRECCION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394875">
        <w:rPr>
          <w:b/>
          <w:sz w:val="20"/>
          <w:szCs w:val="20"/>
        </w:rPr>
        <w:t>1 VACANTE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673BE4">
              <w:rPr>
                <w:rFonts w:asciiTheme="minorHAnsi" w:hAnsiTheme="minorHAnsi"/>
                <w:sz w:val="20"/>
                <w:szCs w:val="20"/>
              </w:rPr>
              <w:t>05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673BE4">
              <w:rPr>
                <w:rFonts w:asciiTheme="minorHAnsi" w:hAnsiTheme="minorHAnsi"/>
                <w:sz w:val="20"/>
                <w:szCs w:val="20"/>
              </w:rPr>
              <w:t>Tres</w:t>
            </w:r>
            <w:r w:rsidR="00175E1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673BE4">
              <w:rPr>
                <w:rFonts w:asciiTheme="minorHAnsi" w:hAnsiTheme="minorHAnsi"/>
                <w:sz w:val="20"/>
                <w:szCs w:val="20"/>
              </w:rPr>
              <w:t>3</w:t>
            </w:r>
            <w:r w:rsidR="00175E17">
              <w:rPr>
                <w:rFonts w:asciiTheme="minorHAnsi" w:hAnsiTheme="minorHAnsi"/>
                <w:sz w:val="20"/>
                <w:szCs w:val="20"/>
              </w:rPr>
              <w:t>)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año</w:t>
            </w:r>
            <w:r w:rsidR="00175E17">
              <w:rPr>
                <w:rFonts w:asciiTheme="minorHAnsi" w:hAnsiTheme="minorHAnsi"/>
                <w:sz w:val="20"/>
                <w:szCs w:val="20"/>
              </w:rPr>
              <w:t>s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 w:rsidRPr="004A6C94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4A6C94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4A6C94" w:rsidRDefault="00AC63EE" w:rsidP="00673BE4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Licenciado en Educación 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B941E1" w:rsidRPr="00673BE4" w:rsidRDefault="00673BE4" w:rsidP="00673BE4">
            <w:pPr>
              <w:spacing w:after="0"/>
              <w:rPr>
                <w:rFonts w:cs="Arial"/>
                <w:color w:val="000000"/>
                <w:sz w:val="20"/>
              </w:rPr>
            </w:pPr>
            <w:r w:rsidRPr="00673BE4">
              <w:rPr>
                <w:rFonts w:cs="Arial"/>
                <w:color w:val="000000"/>
                <w:sz w:val="20"/>
              </w:rPr>
              <w:t xml:space="preserve">Diplomado </w:t>
            </w:r>
            <w:r>
              <w:rPr>
                <w:rFonts w:cs="Arial"/>
                <w:color w:val="000000"/>
                <w:sz w:val="20"/>
              </w:rPr>
              <w:t xml:space="preserve">en </w:t>
            </w:r>
            <w:r w:rsidRPr="00673BE4">
              <w:rPr>
                <w:rFonts w:cs="Arial"/>
                <w:color w:val="000000"/>
                <w:sz w:val="20"/>
              </w:rPr>
              <w:t xml:space="preserve"> Gestión Pública</w:t>
            </w:r>
            <w:r>
              <w:rPr>
                <w:rFonts w:cs="Arial"/>
                <w:color w:val="000000"/>
                <w:sz w:val="20"/>
              </w:rPr>
              <w:t xml:space="preserve"> y/o temas afines al puesto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0B10F4" w:rsidRPr="000D1F10" w:rsidRDefault="000B10F4" w:rsidP="000B10F4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>Procedimientos administrativos en Educación.</w:t>
            </w:r>
          </w:p>
          <w:p w:rsidR="00690D80" w:rsidRPr="004A6C94" w:rsidRDefault="000B10F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0D1F10">
              <w:rPr>
                <w:sz w:val="20"/>
              </w:rPr>
              <w:t>Normativ</w:t>
            </w:r>
            <w:r w:rsidR="00AC63EE">
              <w:rPr>
                <w:sz w:val="20"/>
              </w:rPr>
              <w:t>idad legal vigente en Educación.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4A6C94">
      <w:pPr>
        <w:suppressLineNumbers/>
        <w:spacing w:before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Asesorar, proponer, organizar, y planificar las acciones inherentes al Área de Gestión Institucional, fomentando la eficiencia y el trabajo en equipo.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Asesora al Director, Jefes de Áreas y directores de las instituciones educativas en asuntos de su competencia.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lastRenderedPageBreak/>
        <w:t xml:space="preserve">Asesoramiento en la atención de solicitudes de las instituciones facultadas para realizar acciones de actualización, capacitación docente y formación en servicio que requieran autorización, auspicio, o suscripción de convenios con el Ministerio de Educación en el ámbito local. </w:t>
      </w:r>
    </w:p>
    <w:p w:rsid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10F4">
        <w:rPr>
          <w:rFonts w:cs="Times New Roman"/>
          <w:color w:val="000000"/>
          <w:sz w:val="20"/>
        </w:rPr>
        <w:t>Promueve, analiza y asesora la formulación de los cuadros de asignación de personal de la UGEL Nº 02, instituciones y programas educativos</w:t>
      </w:r>
      <w:r w:rsidRPr="000B10F4">
        <w:rPr>
          <w:rFonts w:ascii="Times New Roman" w:hAnsi="Times New Roman" w:cs="Times New Roman"/>
          <w:color w:val="000000"/>
        </w:rPr>
        <w:t xml:space="preserve">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Promueve y orienta el diseño y la racionalización de funciones, estructuras, cargos y procedimientos.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Coordinar, orientar la formulación y evaluación de los planes y presupuestos de las instituciones educativas de la jurisdicción de la UGEL Nº 02.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Analizar el avance de ejecución presupuestaria y evalúa el cumplimiento de metas.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 xml:space="preserve">Realizar otras funciones de su competencia que le encargue el Director (a) de la UGEL Nº 02. </w:t>
      </w:r>
    </w:p>
    <w:p w:rsidR="00690D80" w:rsidRPr="004A6C94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690D80" w:rsidRPr="004A6C94" w:rsidRDefault="00690D80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28"/>
      </w:tblGrid>
      <w:tr w:rsidR="004A6C94" w:rsidRPr="004A6C94" w:rsidTr="00AC63EE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528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C63EE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C63EE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6C94" w:rsidRPr="004A6C94" w:rsidRDefault="00EE3F2F" w:rsidP="000B10F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Tres (03) meses, a partir del 01.08.2015 al 31.10.2015</w:t>
            </w:r>
            <w:bookmarkStart w:id="0" w:name="_GoBack"/>
            <w:bookmarkEnd w:id="0"/>
          </w:p>
        </w:tc>
      </w:tr>
      <w:tr w:rsidR="004A6C94" w:rsidRPr="004A6C94" w:rsidTr="00AC63EE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AC63EE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,</w:t>
            </w:r>
            <w:r w:rsidR="00AC63EE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00.00 (</w:t>
            </w:r>
            <w:r w:rsidR="00AC63EE">
              <w:rPr>
                <w:sz w:val="20"/>
                <w:szCs w:val="20"/>
              </w:rPr>
              <w:t xml:space="preserve">Cuatro </w:t>
            </w:r>
            <w:r w:rsidRPr="004A6C94">
              <w:rPr>
                <w:sz w:val="20"/>
                <w:szCs w:val="20"/>
              </w:rPr>
              <w:t xml:space="preserve">Mil </w:t>
            </w:r>
            <w:r w:rsidR="00AC63EE">
              <w:rPr>
                <w:sz w:val="20"/>
                <w:szCs w:val="20"/>
              </w:rPr>
              <w:t xml:space="preserve">Quinientos </w:t>
            </w:r>
            <w:r w:rsidRPr="004A6C94">
              <w:rPr>
                <w:sz w:val="20"/>
                <w:szCs w:val="20"/>
              </w:rPr>
              <w:t>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C63EE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E67B9A" w:rsidRPr="004A6C94" w:rsidRDefault="00E67B9A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5F08E5" w:rsidRDefault="005F08E5" w:rsidP="005F08E5">
      <w:pPr>
        <w:numPr>
          <w:ilvl w:val="0"/>
          <w:numId w:val="4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5F08E5" w:rsidTr="005F08E5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08E5" w:rsidRDefault="005F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5F08E5" w:rsidTr="005F08E5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RESPONSABLE</w:t>
            </w:r>
          </w:p>
        </w:tc>
      </w:tr>
      <w:tr w:rsidR="005F08E5" w:rsidTr="005F08E5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</w:t>
            </w:r>
          </w:p>
        </w:tc>
      </w:tr>
      <w:tr w:rsidR="005F08E5" w:rsidTr="005F08E5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06/07/2015 al 17/07/2015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Comité de Evaluación </w:t>
            </w:r>
          </w:p>
        </w:tc>
      </w:tr>
      <w:tr w:rsidR="005F08E5" w:rsidTr="005F08E5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20/07/2015 al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5F08E5" w:rsidTr="005F08E5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23/07/2015 y  24/07/2015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5F08E5" w:rsidTr="005F08E5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F08E5" w:rsidRDefault="005F08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SELECCIÓN</w:t>
            </w:r>
          </w:p>
        </w:tc>
      </w:tr>
      <w:tr w:rsidR="005F08E5" w:rsidTr="005F08E5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5F08E5" w:rsidTr="005F08E5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10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5F08E5" w:rsidTr="005F08E5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5F08E5" w:rsidRDefault="005F08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5F08E5" w:rsidTr="005F08E5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5F08E5" w:rsidTr="005F08E5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F08E5" w:rsidRDefault="005F08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5F08E5" w:rsidTr="00E67B9A">
        <w:trPr>
          <w:trHeight w:val="48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5F08E5" w:rsidRDefault="005F08E5" w:rsidP="005F08E5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5F08E5" w:rsidRDefault="005F08E5" w:rsidP="005F08E5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5F08E5" w:rsidRDefault="005F08E5" w:rsidP="005F08E5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5F08E5" w:rsidRDefault="005F08E5" w:rsidP="005F08E5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5F08E5" w:rsidRDefault="005F08E5" w:rsidP="005F08E5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5F08E5" w:rsidRDefault="005F08E5" w:rsidP="005F08E5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5F08E5" w:rsidTr="005F08E5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5F08E5" w:rsidTr="00E67B9A">
        <w:trPr>
          <w:trHeight w:val="473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5F08E5" w:rsidTr="005F08E5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E5" w:rsidRDefault="005F08E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F08E5" w:rsidTr="005F08E5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E5" w:rsidRDefault="005F08E5" w:rsidP="00E67B9A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5F08E5" w:rsidRDefault="005F08E5" w:rsidP="005F08E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5F08E5" w:rsidRDefault="005F08E5" w:rsidP="005F08E5">
      <w:pPr>
        <w:jc w:val="both"/>
        <w:rPr>
          <w:b/>
          <w:sz w:val="20"/>
          <w:szCs w:val="20"/>
        </w:rPr>
      </w:pPr>
    </w:p>
    <w:p w:rsidR="005F08E5" w:rsidRDefault="005F08E5" w:rsidP="005F08E5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5F08E5" w:rsidRDefault="005F08E5" w:rsidP="005F08E5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5F08E5" w:rsidRDefault="005F08E5" w:rsidP="005F08E5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5F08E5" w:rsidRDefault="005F08E5" w:rsidP="005F08E5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5F08E5" w:rsidRDefault="005F08E5" w:rsidP="005F08E5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5F08E5" w:rsidRDefault="005F08E5" w:rsidP="005F08E5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5F08E5" w:rsidRDefault="005F08E5" w:rsidP="005F08E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5F08E5" w:rsidRDefault="005F08E5" w:rsidP="005F08E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5F08E5" w:rsidRDefault="005F08E5" w:rsidP="005F08E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5F08E5" w:rsidRDefault="005F08E5" w:rsidP="005F08E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5F08E5" w:rsidRDefault="005F08E5" w:rsidP="005F08E5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5F08E5" w:rsidRDefault="005F08E5" w:rsidP="005F08E5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5F08E5" w:rsidRDefault="005F08E5" w:rsidP="005F08E5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5F08E5" w:rsidRDefault="005F08E5" w:rsidP="005F08E5">
      <w:pPr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5F08E5" w:rsidRDefault="005F08E5" w:rsidP="005F08E5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5F08E5" w:rsidRDefault="005F08E5" w:rsidP="005F08E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5F08E5" w:rsidRDefault="005F08E5" w:rsidP="005F08E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5F08E5" w:rsidRDefault="005F08E5" w:rsidP="005F08E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5F08E5" w:rsidRDefault="005F08E5" w:rsidP="005F08E5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5F08E5" w:rsidRDefault="005F08E5" w:rsidP="005F08E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5F08E5" w:rsidRDefault="005F08E5" w:rsidP="005F08E5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5F08E5" w:rsidRDefault="005F08E5" w:rsidP="005F08E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5F08E5" w:rsidRDefault="005F08E5" w:rsidP="005F08E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5F08E5" w:rsidRDefault="005F08E5" w:rsidP="005F08E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5F08E5" w:rsidRDefault="005F08E5" w:rsidP="005F08E5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5F08E5" w:rsidRDefault="005F08E5" w:rsidP="005F08E5"/>
    <w:p w:rsidR="008850F4" w:rsidRPr="004A6C94" w:rsidRDefault="008850F4" w:rsidP="00690D80">
      <w:pPr>
        <w:rPr>
          <w:sz w:val="20"/>
          <w:szCs w:val="20"/>
        </w:rPr>
      </w:pPr>
    </w:p>
    <w:sectPr w:rsidR="008850F4" w:rsidRPr="004A6C94" w:rsidSect="00A22015">
      <w:headerReference w:type="default" r:id="rId11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D4" w:rsidRDefault="00A17CD4" w:rsidP="009D27C1">
      <w:pPr>
        <w:spacing w:after="0" w:line="240" w:lineRule="auto"/>
      </w:pPr>
      <w:r>
        <w:separator/>
      </w:r>
    </w:p>
  </w:endnote>
  <w:endnote w:type="continuationSeparator" w:id="0">
    <w:p w:rsidR="00A17CD4" w:rsidRDefault="00A17CD4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D4" w:rsidRDefault="00A17CD4" w:rsidP="009D27C1">
      <w:pPr>
        <w:spacing w:after="0" w:line="240" w:lineRule="auto"/>
      </w:pPr>
      <w:r>
        <w:separator/>
      </w:r>
    </w:p>
  </w:footnote>
  <w:footnote w:type="continuationSeparator" w:id="0">
    <w:p w:rsidR="00A17CD4" w:rsidRDefault="00A17CD4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EFC"/>
    <w:rsid w:val="00083C98"/>
    <w:rsid w:val="000B10F4"/>
    <w:rsid w:val="000B30E8"/>
    <w:rsid w:val="0010204F"/>
    <w:rsid w:val="00107B6B"/>
    <w:rsid w:val="001109E4"/>
    <w:rsid w:val="0012051D"/>
    <w:rsid w:val="00124903"/>
    <w:rsid w:val="00127100"/>
    <w:rsid w:val="001578EF"/>
    <w:rsid w:val="00175E17"/>
    <w:rsid w:val="001853B8"/>
    <w:rsid w:val="001874AD"/>
    <w:rsid w:val="001B33C3"/>
    <w:rsid w:val="001B72D7"/>
    <w:rsid w:val="001C3A39"/>
    <w:rsid w:val="001C71D9"/>
    <w:rsid w:val="001F3352"/>
    <w:rsid w:val="001F437B"/>
    <w:rsid w:val="0021059A"/>
    <w:rsid w:val="00244FDF"/>
    <w:rsid w:val="002722E2"/>
    <w:rsid w:val="002810D6"/>
    <w:rsid w:val="002B5DAE"/>
    <w:rsid w:val="00323D4C"/>
    <w:rsid w:val="00325F55"/>
    <w:rsid w:val="003733B9"/>
    <w:rsid w:val="00394875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007C5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08E5"/>
    <w:rsid w:val="005F31FC"/>
    <w:rsid w:val="00603C62"/>
    <w:rsid w:val="00624831"/>
    <w:rsid w:val="00630DE0"/>
    <w:rsid w:val="00633E37"/>
    <w:rsid w:val="0067228A"/>
    <w:rsid w:val="00673BE4"/>
    <w:rsid w:val="00690D80"/>
    <w:rsid w:val="006A4C7B"/>
    <w:rsid w:val="006A7EA7"/>
    <w:rsid w:val="006E77DC"/>
    <w:rsid w:val="006F242A"/>
    <w:rsid w:val="00722BD6"/>
    <w:rsid w:val="007437C0"/>
    <w:rsid w:val="007605E1"/>
    <w:rsid w:val="0076471F"/>
    <w:rsid w:val="007773BF"/>
    <w:rsid w:val="00781179"/>
    <w:rsid w:val="00792F9C"/>
    <w:rsid w:val="007B0CCE"/>
    <w:rsid w:val="00844F74"/>
    <w:rsid w:val="00870EDB"/>
    <w:rsid w:val="008850F4"/>
    <w:rsid w:val="008C13A5"/>
    <w:rsid w:val="008D7480"/>
    <w:rsid w:val="008F3F94"/>
    <w:rsid w:val="00903476"/>
    <w:rsid w:val="00930AC1"/>
    <w:rsid w:val="00932C82"/>
    <w:rsid w:val="009408D3"/>
    <w:rsid w:val="00943544"/>
    <w:rsid w:val="00950B28"/>
    <w:rsid w:val="009756F2"/>
    <w:rsid w:val="0098030A"/>
    <w:rsid w:val="00985766"/>
    <w:rsid w:val="00994FA2"/>
    <w:rsid w:val="009A19D0"/>
    <w:rsid w:val="009C0910"/>
    <w:rsid w:val="009C49CA"/>
    <w:rsid w:val="009D27C1"/>
    <w:rsid w:val="009E30C4"/>
    <w:rsid w:val="009F2572"/>
    <w:rsid w:val="00A172C0"/>
    <w:rsid w:val="00A17CD4"/>
    <w:rsid w:val="00A22015"/>
    <w:rsid w:val="00A55301"/>
    <w:rsid w:val="00A760B2"/>
    <w:rsid w:val="00A94156"/>
    <w:rsid w:val="00AA4CEB"/>
    <w:rsid w:val="00AC63EE"/>
    <w:rsid w:val="00AC74C7"/>
    <w:rsid w:val="00AD3252"/>
    <w:rsid w:val="00AF0C84"/>
    <w:rsid w:val="00B151C5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C2683D"/>
    <w:rsid w:val="00C64202"/>
    <w:rsid w:val="00C82885"/>
    <w:rsid w:val="00C8489A"/>
    <w:rsid w:val="00CA6AD4"/>
    <w:rsid w:val="00CB18F9"/>
    <w:rsid w:val="00CB73C4"/>
    <w:rsid w:val="00CD094C"/>
    <w:rsid w:val="00D06AE3"/>
    <w:rsid w:val="00D15980"/>
    <w:rsid w:val="00D2442B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128FC"/>
    <w:rsid w:val="00E40A8E"/>
    <w:rsid w:val="00E4114A"/>
    <w:rsid w:val="00E41239"/>
    <w:rsid w:val="00E60ED1"/>
    <w:rsid w:val="00E67B9A"/>
    <w:rsid w:val="00ED728D"/>
    <w:rsid w:val="00EE3F2F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gel02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el.02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CA2F-694F-4687-8AC7-1B99537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1014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Martha Gianina Ramos Mendoza</cp:lastModifiedBy>
  <cp:revision>6</cp:revision>
  <cp:lastPrinted>2015-05-05T14:38:00Z</cp:lastPrinted>
  <dcterms:created xsi:type="dcterms:W3CDTF">2015-07-02T03:50:00Z</dcterms:created>
  <dcterms:modified xsi:type="dcterms:W3CDTF">2015-07-03T14:51:00Z</dcterms:modified>
</cp:coreProperties>
</file>