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4A6C94" w:rsidRDefault="00690D80" w:rsidP="00690D80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4A6C94">
        <w:rPr>
          <w:b/>
          <w:sz w:val="20"/>
          <w:szCs w:val="20"/>
        </w:rPr>
        <w:t>UNIDAD DE GESTIÓN EDUCATIVA LOCAL Nº 02  - SAN MARTIN DE PORRES</w:t>
      </w:r>
    </w:p>
    <w:p w:rsidR="00690D80" w:rsidRPr="004A6C94" w:rsidRDefault="00D53AA6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PROCESO CAS N°</w:t>
      </w:r>
      <w:r w:rsidR="004A6C94" w:rsidRPr="004A6C94">
        <w:rPr>
          <w:b/>
          <w:sz w:val="20"/>
          <w:szCs w:val="20"/>
        </w:rPr>
        <w:t xml:space="preserve"> 0</w:t>
      </w:r>
      <w:r w:rsidR="006C019F">
        <w:rPr>
          <w:b/>
          <w:sz w:val="20"/>
          <w:szCs w:val="20"/>
        </w:rPr>
        <w:t>4</w:t>
      </w:r>
      <w:r w:rsidR="000470B1">
        <w:rPr>
          <w:b/>
          <w:sz w:val="20"/>
          <w:szCs w:val="20"/>
        </w:rPr>
        <w:t>2</w:t>
      </w:r>
    </w:p>
    <w:p w:rsidR="00690D80" w:rsidRPr="004A6C94" w:rsidRDefault="00690D80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CONVOCATORIA PARA LA CONTRATACION ADMINISTRATIVA DE SERVICIOS: </w:t>
      </w:r>
    </w:p>
    <w:p w:rsidR="00690D80" w:rsidRPr="004A6C94" w:rsidRDefault="00603C62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PROFESIONAL </w:t>
      </w:r>
      <w:r w:rsidR="00D930D7">
        <w:rPr>
          <w:b/>
          <w:sz w:val="20"/>
          <w:szCs w:val="20"/>
        </w:rPr>
        <w:t>II</w:t>
      </w:r>
      <w:r w:rsidR="00756E0F">
        <w:rPr>
          <w:b/>
          <w:sz w:val="20"/>
          <w:szCs w:val="20"/>
        </w:rPr>
        <w:t xml:space="preserve"> </w:t>
      </w:r>
      <w:r w:rsidR="00D930D7">
        <w:rPr>
          <w:b/>
          <w:sz w:val="20"/>
          <w:szCs w:val="20"/>
        </w:rPr>
        <w:t>–</w:t>
      </w:r>
      <w:r w:rsidR="00756E0F">
        <w:rPr>
          <w:b/>
          <w:sz w:val="20"/>
          <w:szCs w:val="20"/>
        </w:rPr>
        <w:t xml:space="preserve"> </w:t>
      </w:r>
      <w:r w:rsidR="00D930D7">
        <w:rPr>
          <w:b/>
          <w:sz w:val="20"/>
          <w:szCs w:val="20"/>
        </w:rPr>
        <w:t xml:space="preserve">ESPECIALISTA </w:t>
      </w:r>
      <w:r w:rsidR="00BA3204">
        <w:rPr>
          <w:b/>
          <w:sz w:val="20"/>
          <w:szCs w:val="20"/>
        </w:rPr>
        <w:t xml:space="preserve">LEGAL </w:t>
      </w:r>
      <w:r w:rsidR="00D930D7">
        <w:rPr>
          <w:b/>
          <w:sz w:val="20"/>
          <w:szCs w:val="20"/>
        </w:rPr>
        <w:t xml:space="preserve">EN </w:t>
      </w:r>
      <w:r w:rsidR="00271AC6">
        <w:rPr>
          <w:b/>
          <w:sz w:val="20"/>
          <w:szCs w:val="20"/>
        </w:rPr>
        <w:t>PATRIMONIO</w:t>
      </w:r>
    </w:p>
    <w:p w:rsidR="00690D80" w:rsidRPr="004A6C94" w:rsidRDefault="00690D80" w:rsidP="00970A15">
      <w:pPr>
        <w:numPr>
          <w:ilvl w:val="2"/>
          <w:numId w:val="35"/>
        </w:numPr>
        <w:tabs>
          <w:tab w:val="clear" w:pos="2880"/>
          <w:tab w:val="num" w:pos="709"/>
        </w:tabs>
        <w:spacing w:after="0" w:line="240" w:lineRule="auto"/>
        <w:ind w:hanging="2596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GENERALIDADES.</w:t>
      </w:r>
    </w:p>
    <w:p w:rsidR="00ED728D" w:rsidRPr="004A6C94" w:rsidRDefault="00ED728D" w:rsidP="00ED728D">
      <w:pPr>
        <w:spacing w:after="0" w:line="240" w:lineRule="auto"/>
        <w:ind w:left="2880"/>
        <w:rPr>
          <w:b/>
          <w:sz w:val="20"/>
          <w:szCs w:val="20"/>
        </w:rPr>
      </w:pPr>
    </w:p>
    <w:p w:rsidR="00690D80" w:rsidRPr="004A6C94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 Objeto de la convocatoria</w:t>
      </w:r>
    </w:p>
    <w:p w:rsidR="00CA4164" w:rsidRDefault="00630DE0" w:rsidP="00630DE0">
      <w:pPr>
        <w:spacing w:after="0" w:line="240" w:lineRule="auto"/>
        <w:ind w:left="709"/>
        <w:rPr>
          <w:sz w:val="20"/>
          <w:szCs w:val="20"/>
        </w:rPr>
      </w:pPr>
      <w:r w:rsidRPr="004A6C94">
        <w:rPr>
          <w:sz w:val="20"/>
          <w:szCs w:val="20"/>
        </w:rPr>
        <w:t xml:space="preserve">       Contratar los servicios de un </w:t>
      </w:r>
      <w:r w:rsidR="00E41239" w:rsidRPr="004A6C94">
        <w:rPr>
          <w:sz w:val="20"/>
          <w:szCs w:val="20"/>
        </w:rPr>
        <w:t>PROFESIONAL</w:t>
      </w:r>
      <w:r w:rsidR="00A760B2" w:rsidRPr="004A6C94">
        <w:rPr>
          <w:sz w:val="20"/>
          <w:szCs w:val="20"/>
        </w:rPr>
        <w:t xml:space="preserve"> </w:t>
      </w:r>
      <w:r w:rsidR="00CA4164">
        <w:rPr>
          <w:sz w:val="20"/>
          <w:szCs w:val="20"/>
        </w:rPr>
        <w:t>I</w:t>
      </w:r>
      <w:r w:rsidR="00D930D7">
        <w:rPr>
          <w:sz w:val="20"/>
          <w:szCs w:val="20"/>
        </w:rPr>
        <w:t>I</w:t>
      </w:r>
      <w:r w:rsidR="00A0288B">
        <w:rPr>
          <w:sz w:val="20"/>
          <w:szCs w:val="20"/>
        </w:rPr>
        <w:t xml:space="preserve"> – </w:t>
      </w:r>
      <w:r w:rsidR="00756E0F">
        <w:rPr>
          <w:sz w:val="20"/>
          <w:szCs w:val="20"/>
        </w:rPr>
        <w:t xml:space="preserve"> </w:t>
      </w:r>
      <w:r w:rsidR="00D930D7">
        <w:rPr>
          <w:sz w:val="20"/>
          <w:szCs w:val="20"/>
        </w:rPr>
        <w:t xml:space="preserve">ESPECIALISTA </w:t>
      </w:r>
      <w:r w:rsidR="00BA3204">
        <w:rPr>
          <w:sz w:val="20"/>
          <w:szCs w:val="20"/>
        </w:rPr>
        <w:t xml:space="preserve">LEGAL </w:t>
      </w:r>
      <w:r w:rsidR="00D930D7">
        <w:rPr>
          <w:sz w:val="20"/>
          <w:szCs w:val="20"/>
        </w:rPr>
        <w:t>EN P</w:t>
      </w:r>
      <w:r w:rsidR="00271AC6">
        <w:rPr>
          <w:sz w:val="20"/>
          <w:szCs w:val="20"/>
        </w:rPr>
        <w:t>ATRIMONIO</w:t>
      </w:r>
    </w:p>
    <w:p w:rsidR="00690D80" w:rsidRPr="004A6C94" w:rsidRDefault="00D53AA6" w:rsidP="00630DE0">
      <w:pPr>
        <w:spacing w:after="0" w:line="240" w:lineRule="auto"/>
        <w:ind w:left="709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                 </w:t>
      </w:r>
    </w:p>
    <w:p w:rsidR="00690D80" w:rsidRPr="004A6C94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Vacantes a Convocar.</w:t>
      </w:r>
    </w:p>
    <w:p w:rsidR="00630DE0" w:rsidRPr="004A6C94" w:rsidRDefault="00BB2C55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0</w:t>
      </w:r>
      <w:r w:rsidR="00A0288B">
        <w:rPr>
          <w:b/>
          <w:sz w:val="20"/>
          <w:szCs w:val="20"/>
        </w:rPr>
        <w:t>1</w:t>
      </w:r>
      <w:r w:rsidRPr="004A6C94">
        <w:rPr>
          <w:b/>
          <w:sz w:val="20"/>
          <w:szCs w:val="20"/>
        </w:rPr>
        <w:t xml:space="preserve"> VACANTE.</w:t>
      </w:r>
    </w:p>
    <w:p w:rsidR="00630DE0" w:rsidRPr="004A6C94" w:rsidRDefault="00630DE0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</w:p>
    <w:p w:rsidR="00630DE0" w:rsidRPr="004A6C94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Dependencia encargada de realizar el proceso de contratación</w:t>
      </w:r>
    </w:p>
    <w:p w:rsidR="00690D80" w:rsidRPr="004A6C94" w:rsidRDefault="00690D80" w:rsidP="00690D80">
      <w:pPr>
        <w:ind w:left="1068"/>
        <w:rPr>
          <w:sz w:val="20"/>
          <w:szCs w:val="20"/>
        </w:rPr>
      </w:pPr>
      <w:r w:rsidRPr="004A6C94">
        <w:rPr>
          <w:sz w:val="20"/>
          <w:szCs w:val="20"/>
        </w:rPr>
        <w:t xml:space="preserve">Área de </w:t>
      </w:r>
      <w:r w:rsidR="00D53AA6" w:rsidRPr="004A6C94">
        <w:rPr>
          <w:sz w:val="20"/>
          <w:szCs w:val="20"/>
        </w:rPr>
        <w:t xml:space="preserve">Recursos Humanos </w:t>
      </w:r>
      <w:r w:rsidRPr="004A6C94">
        <w:rPr>
          <w:sz w:val="20"/>
          <w:szCs w:val="20"/>
        </w:rPr>
        <w:t xml:space="preserve"> de la UGEL Nº 02 SMP.</w:t>
      </w:r>
    </w:p>
    <w:p w:rsidR="00690D80" w:rsidRPr="004A6C94" w:rsidRDefault="00690D80" w:rsidP="004A6C94">
      <w:pPr>
        <w:numPr>
          <w:ilvl w:val="0"/>
          <w:numId w:val="36"/>
        </w:numPr>
        <w:spacing w:after="120" w:line="240" w:lineRule="auto"/>
        <w:ind w:left="709" w:hanging="425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4A6C94" w:rsidTr="00A0288B">
        <w:tc>
          <w:tcPr>
            <w:tcW w:w="2410" w:type="dxa"/>
            <w:shd w:val="clear" w:color="auto" w:fill="95B3D7" w:themeFill="accent1" w:themeFillTint="99"/>
          </w:tcPr>
          <w:p w:rsidR="00690D80" w:rsidRPr="004A6C94" w:rsidRDefault="00690D80" w:rsidP="00A028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6520" w:type="dxa"/>
            <w:shd w:val="clear" w:color="auto" w:fill="95B3D7" w:themeFill="accent1" w:themeFillTint="99"/>
          </w:tcPr>
          <w:p w:rsidR="00690D80" w:rsidRPr="004A6C94" w:rsidRDefault="00690D80" w:rsidP="00A028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DETALLE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B61BC8" w:rsidRPr="004A6C94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D00EDB" w:rsidRDefault="00D930D7" w:rsidP="00D00EDB">
            <w:pPr>
              <w:spacing w:before="120" w:after="0"/>
              <w:jc w:val="both"/>
              <w:rPr>
                <w:rFonts w:cs="Arial"/>
                <w:sz w:val="20"/>
                <w:szCs w:val="21"/>
              </w:rPr>
            </w:pPr>
            <w:r w:rsidRPr="00D930D7">
              <w:rPr>
                <w:b/>
                <w:sz w:val="20"/>
              </w:rPr>
              <w:t xml:space="preserve">Experiencia General: </w:t>
            </w:r>
            <w:r w:rsidRPr="00D930D7">
              <w:rPr>
                <w:rFonts w:cs="Calibri"/>
                <w:color w:val="000000"/>
                <w:sz w:val="20"/>
              </w:rPr>
              <w:t>No menor de (</w:t>
            </w:r>
            <w:r w:rsidR="00D00EDB">
              <w:rPr>
                <w:rFonts w:cs="Calibri"/>
                <w:color w:val="000000"/>
                <w:sz w:val="20"/>
              </w:rPr>
              <w:t>3</w:t>
            </w:r>
            <w:r w:rsidRPr="00D930D7">
              <w:rPr>
                <w:rFonts w:cs="Calibri"/>
                <w:color w:val="000000"/>
                <w:sz w:val="20"/>
              </w:rPr>
              <w:t>) años en el sector público</w:t>
            </w:r>
            <w:r w:rsidR="0094272F" w:rsidRPr="00697D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0EDB">
              <w:rPr>
                <w:rFonts w:cs="Arial"/>
                <w:sz w:val="20"/>
                <w:szCs w:val="21"/>
              </w:rPr>
              <w:t>y/o privado</w:t>
            </w:r>
          </w:p>
          <w:p w:rsidR="00906C6E" w:rsidRPr="0094272F" w:rsidRDefault="00D00EDB" w:rsidP="00D00EDB">
            <w:pPr>
              <w:spacing w:after="120"/>
              <w:jc w:val="both"/>
              <w:rPr>
                <w:rFonts w:cs="Calibri"/>
                <w:color w:val="000000"/>
                <w:sz w:val="20"/>
              </w:rPr>
            </w:pPr>
            <w:r w:rsidRPr="00D00EDB">
              <w:rPr>
                <w:rFonts w:cs="Arial"/>
                <w:b/>
                <w:sz w:val="20"/>
                <w:szCs w:val="21"/>
              </w:rPr>
              <w:t>Experiencia Específica:</w:t>
            </w:r>
            <w:r>
              <w:rPr>
                <w:rFonts w:cs="Arial"/>
                <w:sz w:val="20"/>
                <w:szCs w:val="21"/>
              </w:rPr>
              <w:t xml:space="preserve"> No menor de (01) año en el poder judicial</w:t>
            </w:r>
            <w:r w:rsidR="0094272F" w:rsidRPr="0094272F">
              <w:rPr>
                <w:rFonts w:cs="Arial"/>
                <w:sz w:val="20"/>
                <w:szCs w:val="21"/>
              </w:rPr>
              <w:t>.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12051D" w:rsidRPr="004A6C94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4A6C94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>y P</w:t>
            </w:r>
            <w:r w:rsidRPr="004A6C94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Pr="004A6C94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4A6C94">
              <w:rPr>
                <w:rFonts w:asciiTheme="minorHAnsi" w:hAnsiTheme="minorHAnsi"/>
                <w:sz w:val="20"/>
                <w:szCs w:val="20"/>
              </w:rPr>
              <w:t>resultado</w:t>
            </w:r>
          </w:p>
        </w:tc>
      </w:tr>
      <w:tr w:rsidR="004E6F84" w:rsidRPr="004A6C94" w:rsidTr="004E6F84">
        <w:tc>
          <w:tcPr>
            <w:tcW w:w="2410" w:type="dxa"/>
          </w:tcPr>
          <w:p w:rsidR="004E6F84" w:rsidRPr="004A6C94" w:rsidRDefault="004E6F84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  <w:vAlign w:val="center"/>
          </w:tcPr>
          <w:p w:rsidR="004E6F84" w:rsidRPr="004E6F84" w:rsidRDefault="004E6F84" w:rsidP="00505F53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 w:rsidRPr="004E6F84">
              <w:rPr>
                <w:rFonts w:asciiTheme="minorHAnsi" w:hAnsiTheme="minorHAnsi" w:cs="Arial"/>
                <w:sz w:val="20"/>
                <w:szCs w:val="21"/>
              </w:rPr>
              <w:t xml:space="preserve"> </w:t>
            </w:r>
            <w:r w:rsidR="00505F53">
              <w:rPr>
                <w:rFonts w:asciiTheme="minorHAnsi" w:hAnsiTheme="minorHAnsi" w:cs="Arial"/>
                <w:sz w:val="20"/>
                <w:szCs w:val="21"/>
              </w:rPr>
              <w:t>Título de Abogado, Colegiado y Habilitado</w:t>
            </w:r>
          </w:p>
        </w:tc>
      </w:tr>
      <w:tr w:rsidR="004E6F84" w:rsidRPr="004A6C94" w:rsidTr="004E6F84">
        <w:tc>
          <w:tcPr>
            <w:tcW w:w="2410" w:type="dxa"/>
          </w:tcPr>
          <w:p w:rsidR="004E6F84" w:rsidRPr="004A6C94" w:rsidRDefault="004E6F84" w:rsidP="00B14BB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6520" w:type="dxa"/>
            <w:vAlign w:val="center"/>
          </w:tcPr>
          <w:p w:rsidR="004E6F84" w:rsidRPr="004E6F84" w:rsidRDefault="00505F53" w:rsidP="004E6F84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>
              <w:rPr>
                <w:rFonts w:asciiTheme="minorHAnsi" w:hAnsiTheme="minorHAnsi" w:cs="Arial"/>
                <w:sz w:val="20"/>
                <w:szCs w:val="21"/>
              </w:rPr>
              <w:t xml:space="preserve">Diplomado en Derecho </w:t>
            </w:r>
            <w:r w:rsidR="00BA3204">
              <w:rPr>
                <w:rFonts w:asciiTheme="minorHAnsi" w:hAnsiTheme="minorHAnsi" w:cs="Arial"/>
                <w:sz w:val="20"/>
                <w:szCs w:val="21"/>
              </w:rPr>
              <w:t xml:space="preserve">Inmobiliario </w:t>
            </w:r>
            <w:r>
              <w:rPr>
                <w:rFonts w:asciiTheme="minorHAnsi" w:hAnsiTheme="minorHAnsi" w:cs="Arial"/>
                <w:sz w:val="20"/>
                <w:szCs w:val="21"/>
              </w:rPr>
              <w:t>y afines</w:t>
            </w:r>
            <w:r w:rsidR="004E6F84" w:rsidRPr="004E6F84">
              <w:rPr>
                <w:rFonts w:asciiTheme="minorHAnsi" w:hAnsiTheme="minorHAnsi" w:cs="Arial"/>
                <w:sz w:val="20"/>
                <w:szCs w:val="21"/>
              </w:rPr>
              <w:t>.</w:t>
            </w:r>
          </w:p>
        </w:tc>
      </w:tr>
      <w:tr w:rsidR="004E6F84" w:rsidRPr="004A6C94" w:rsidTr="002722E2">
        <w:tc>
          <w:tcPr>
            <w:tcW w:w="2410" w:type="dxa"/>
          </w:tcPr>
          <w:p w:rsidR="004E6F84" w:rsidRPr="004A6C94" w:rsidRDefault="004E6F84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</w:tcPr>
          <w:p w:rsidR="004E6F84" w:rsidRPr="004E6F84" w:rsidRDefault="004E6F84" w:rsidP="002509E5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 w:rsidRPr="004E6F84">
              <w:rPr>
                <w:rFonts w:asciiTheme="minorHAnsi" w:hAnsiTheme="minorHAnsi" w:cs="Arial"/>
                <w:sz w:val="20"/>
                <w:szCs w:val="21"/>
              </w:rPr>
              <w:t xml:space="preserve">Conocimiento </w:t>
            </w:r>
            <w:r w:rsidR="00505F53">
              <w:rPr>
                <w:rFonts w:asciiTheme="minorHAnsi" w:hAnsiTheme="minorHAnsi" w:cs="Arial"/>
                <w:sz w:val="20"/>
                <w:szCs w:val="21"/>
              </w:rPr>
              <w:t>en saneamiento físico legal de Instituciones Educativas en el ámbito de la UGEL</w:t>
            </w:r>
          </w:p>
          <w:p w:rsidR="004E6F84" w:rsidRPr="004E6F84" w:rsidRDefault="00505F53" w:rsidP="002509E5">
            <w:pPr>
              <w:pStyle w:val="Sinespaciado"/>
              <w:rPr>
                <w:rFonts w:asciiTheme="minorHAnsi" w:hAnsiTheme="minorHAnsi" w:cs="Arial"/>
                <w:sz w:val="20"/>
                <w:szCs w:val="21"/>
              </w:rPr>
            </w:pPr>
            <w:r>
              <w:rPr>
                <w:rFonts w:asciiTheme="minorHAnsi" w:hAnsiTheme="minorHAnsi" w:cs="Arial"/>
                <w:sz w:val="20"/>
                <w:szCs w:val="21"/>
              </w:rPr>
              <w:t>Conocimiento en Ofimatica</w:t>
            </w:r>
          </w:p>
        </w:tc>
      </w:tr>
    </w:tbl>
    <w:p w:rsidR="0012051D" w:rsidRPr="004A6C94" w:rsidRDefault="0012051D" w:rsidP="0012051D">
      <w:pPr>
        <w:spacing w:after="0" w:line="240" w:lineRule="auto"/>
        <w:ind w:left="1428"/>
        <w:rPr>
          <w:b/>
          <w:sz w:val="20"/>
          <w:szCs w:val="20"/>
        </w:rPr>
      </w:pPr>
    </w:p>
    <w:p w:rsidR="00690D80" w:rsidRPr="004A6C94" w:rsidRDefault="00690D80" w:rsidP="004A6C94">
      <w:pPr>
        <w:numPr>
          <w:ilvl w:val="0"/>
          <w:numId w:val="36"/>
        </w:numPr>
        <w:spacing w:after="0" w:line="240" w:lineRule="auto"/>
        <w:ind w:left="709" w:hanging="567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CARACTERÍSTICAS DEL PUESTO Y/O CARGO</w:t>
      </w:r>
    </w:p>
    <w:p w:rsidR="00690D80" w:rsidRPr="004A6C94" w:rsidRDefault="00690D80" w:rsidP="00301C7D">
      <w:pPr>
        <w:suppressLineNumbers/>
        <w:spacing w:before="120" w:after="120"/>
        <w:ind w:firstLine="708"/>
        <w:rPr>
          <w:sz w:val="20"/>
          <w:szCs w:val="20"/>
        </w:rPr>
      </w:pPr>
      <w:r w:rsidRPr="004A6C94">
        <w:rPr>
          <w:b/>
          <w:sz w:val="20"/>
          <w:szCs w:val="20"/>
        </w:rPr>
        <w:t>Principales funciones a desarrollar:</w:t>
      </w:r>
      <w:r w:rsidRPr="004A6C94">
        <w:rPr>
          <w:sz w:val="20"/>
          <w:szCs w:val="20"/>
        </w:rPr>
        <w:t xml:space="preserve"> </w:t>
      </w:r>
      <w:r w:rsidR="007437C0" w:rsidRPr="004A6C94">
        <w:rPr>
          <w:sz w:val="20"/>
          <w:szCs w:val="20"/>
        </w:rPr>
        <w:tab/>
      </w:r>
    </w:p>
    <w:p w:rsidR="004E6F84" w:rsidRPr="004E6F84" w:rsidRDefault="00740BC9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>
        <w:rPr>
          <w:rFonts w:asciiTheme="minorHAnsi" w:hAnsiTheme="minorHAnsi" w:cs="Arial"/>
          <w:sz w:val="20"/>
          <w:szCs w:val="21"/>
        </w:rPr>
        <w:t>Realizar las acciones legales</w:t>
      </w:r>
      <w:r w:rsidR="0064123C">
        <w:rPr>
          <w:rFonts w:asciiTheme="minorHAnsi" w:hAnsiTheme="minorHAnsi" w:cs="Arial"/>
          <w:sz w:val="20"/>
          <w:szCs w:val="21"/>
        </w:rPr>
        <w:t xml:space="preserve"> para su saneamiento, defensa y/o protección de los derechos reales de los predios que pertenecen al Ministerio de Educación EN LOS DISTYRITO DE Independencia, los Olivos, San Martin de Porres y Rimac. </w:t>
      </w:r>
    </w:p>
    <w:p w:rsidR="004E6F84" w:rsidRPr="004E6F84" w:rsidRDefault="0064123C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>
        <w:rPr>
          <w:rFonts w:asciiTheme="minorHAnsi" w:hAnsiTheme="minorHAnsi" w:cs="Arial"/>
          <w:sz w:val="20"/>
          <w:szCs w:val="21"/>
        </w:rPr>
        <w:t>Identificar la situación físico legal de los inmuebles asignados a las Instituciones educativas en el ámbito de la UGEL 02</w:t>
      </w:r>
      <w:r w:rsidR="004E6F84" w:rsidRPr="004E6F84">
        <w:rPr>
          <w:rFonts w:asciiTheme="minorHAnsi" w:hAnsiTheme="minorHAnsi" w:cs="Arial"/>
          <w:sz w:val="20"/>
          <w:szCs w:val="21"/>
        </w:rPr>
        <w:t>.</w:t>
      </w:r>
    </w:p>
    <w:p w:rsidR="004E6F84" w:rsidRPr="004E6F84" w:rsidRDefault="00740BC9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>
        <w:rPr>
          <w:rFonts w:asciiTheme="minorHAnsi" w:hAnsiTheme="minorHAnsi" w:cs="Arial"/>
          <w:sz w:val="20"/>
          <w:szCs w:val="21"/>
        </w:rPr>
        <w:t>Asesorar a los Directores de la Instituciones Educativas de la UGEL 02 y a la propia UGEL 02 respecto a temas propios de sus actividades.</w:t>
      </w:r>
    </w:p>
    <w:p w:rsidR="004E6F84" w:rsidRPr="004E6F84" w:rsidRDefault="00740BC9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>
        <w:rPr>
          <w:rFonts w:asciiTheme="minorHAnsi" w:hAnsiTheme="minorHAnsi" w:cs="Arial"/>
          <w:sz w:val="20"/>
          <w:szCs w:val="21"/>
        </w:rPr>
        <w:lastRenderedPageBreak/>
        <w:t>Atender los requerimientos de información sobre la situación físico legal de las Instituciones educativas que señalan las áreas de la UGEL 02</w:t>
      </w:r>
      <w:r w:rsidR="004E6F84" w:rsidRPr="004E6F84">
        <w:rPr>
          <w:rFonts w:asciiTheme="minorHAnsi" w:hAnsiTheme="minorHAnsi" w:cs="Arial"/>
          <w:sz w:val="20"/>
          <w:szCs w:val="21"/>
        </w:rPr>
        <w:t>.</w:t>
      </w:r>
    </w:p>
    <w:p w:rsidR="004E6F84" w:rsidRPr="004E6F84" w:rsidRDefault="00740BC9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>
        <w:rPr>
          <w:rFonts w:asciiTheme="minorHAnsi" w:hAnsiTheme="minorHAnsi" w:cs="Arial"/>
          <w:sz w:val="20"/>
          <w:szCs w:val="21"/>
        </w:rPr>
        <w:t xml:space="preserve">Emitir opinión legal, proporcionar información </w:t>
      </w:r>
      <w:r w:rsidR="004E6F84" w:rsidRPr="004E6F84">
        <w:rPr>
          <w:rFonts w:asciiTheme="minorHAnsi" w:hAnsiTheme="minorHAnsi" w:cs="Arial"/>
          <w:sz w:val="20"/>
          <w:szCs w:val="21"/>
        </w:rPr>
        <w:t xml:space="preserve"> </w:t>
      </w:r>
      <w:r>
        <w:rPr>
          <w:rFonts w:asciiTheme="minorHAnsi" w:hAnsiTheme="minorHAnsi" w:cs="Arial"/>
          <w:sz w:val="20"/>
          <w:szCs w:val="21"/>
        </w:rPr>
        <w:t xml:space="preserve">y asesoramiento de la situación físico legal de los inmuebles que pertenecen al Ministerio de Educación  </w:t>
      </w:r>
    </w:p>
    <w:p w:rsidR="004E6F84" w:rsidRPr="004E6F84" w:rsidRDefault="00740BC9" w:rsidP="004E6F84">
      <w:pPr>
        <w:pStyle w:val="Sinespaciado"/>
        <w:numPr>
          <w:ilvl w:val="0"/>
          <w:numId w:val="37"/>
        </w:numPr>
        <w:ind w:left="993" w:hanging="284"/>
        <w:jc w:val="both"/>
        <w:rPr>
          <w:rFonts w:asciiTheme="minorHAnsi" w:hAnsiTheme="minorHAnsi" w:cs="Arial"/>
          <w:sz w:val="20"/>
          <w:szCs w:val="21"/>
        </w:rPr>
      </w:pPr>
      <w:r>
        <w:rPr>
          <w:rFonts w:asciiTheme="minorHAnsi" w:hAnsiTheme="minorHAnsi" w:cs="Arial"/>
          <w:sz w:val="20"/>
          <w:szCs w:val="21"/>
        </w:rPr>
        <w:t>Identificar en la SUNARP el titular de los inmuebles materia de evaluación</w:t>
      </w:r>
      <w:r w:rsidR="00506E30">
        <w:rPr>
          <w:rFonts w:asciiTheme="minorHAnsi" w:hAnsiTheme="minorHAnsi" w:cs="Arial"/>
          <w:sz w:val="20"/>
          <w:szCs w:val="21"/>
        </w:rPr>
        <w:t xml:space="preserve">, atender la identificación 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506E30">
        <w:rPr>
          <w:rFonts w:asciiTheme="minorHAnsi" w:hAnsiTheme="minorHAnsi" w:cs="Arial"/>
          <w:sz w:val="20"/>
          <w:szCs w:val="21"/>
        </w:rPr>
        <w:t xml:space="preserve">las afectaciones de los inmuebles en donde el Ministerio de Educación sea titular de derechos reales de posesión, uso y/o propiedad. </w:t>
      </w:r>
    </w:p>
    <w:p w:rsidR="00DF563B" w:rsidRPr="00506E30" w:rsidRDefault="00506E30" w:rsidP="004E6F84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cs="Arial"/>
          <w:sz w:val="20"/>
          <w:szCs w:val="21"/>
        </w:rPr>
        <w:t>Realizar acciones de apoyo legal en coordinación con la Procuraduría Pública encargada de los asuntos judiciales del Ministerio de Educación</w:t>
      </w:r>
      <w:r w:rsidR="00D930D7" w:rsidRPr="00D930D7">
        <w:rPr>
          <w:sz w:val="20"/>
        </w:rPr>
        <w:t>.</w:t>
      </w:r>
    </w:p>
    <w:p w:rsidR="00506E30" w:rsidRPr="00506E30" w:rsidRDefault="00506E30" w:rsidP="004E6F84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cs="Arial"/>
          <w:sz w:val="20"/>
          <w:szCs w:val="21"/>
        </w:rPr>
        <w:t xml:space="preserve">Realizar seguimiento a las solicitudes formuladas a la Procuraduría Pública </w:t>
      </w:r>
    </w:p>
    <w:p w:rsidR="00506E30" w:rsidRPr="00D03F7A" w:rsidRDefault="00506E30" w:rsidP="004E6F84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cs="Arial"/>
          <w:sz w:val="20"/>
          <w:szCs w:val="21"/>
        </w:rPr>
        <w:t xml:space="preserve">Elaborar y presentar informes pertinentes, efectuar acciones de apoyo legal que se designen. </w:t>
      </w:r>
    </w:p>
    <w:p w:rsidR="00690D80" w:rsidRPr="004A6C94" w:rsidRDefault="00690D80" w:rsidP="00506E30">
      <w:pPr>
        <w:pStyle w:val="Default"/>
        <w:numPr>
          <w:ilvl w:val="0"/>
          <w:numId w:val="36"/>
        </w:numPr>
        <w:spacing w:after="120"/>
        <w:ind w:left="709" w:hanging="567"/>
        <w:rPr>
          <w:rFonts w:asciiTheme="minorHAnsi" w:hAnsiTheme="minorHAnsi"/>
          <w:b/>
          <w:bCs/>
          <w:sz w:val="20"/>
          <w:szCs w:val="20"/>
        </w:rPr>
      </w:pPr>
      <w:r w:rsidRPr="004A6C94">
        <w:rPr>
          <w:rFonts w:asciiTheme="minorHAnsi" w:hAnsiTheme="minorHAnsi"/>
          <w:b/>
          <w:bCs/>
          <w:sz w:val="20"/>
          <w:szCs w:val="20"/>
        </w:rPr>
        <w:t xml:space="preserve">CONDICIONES </w:t>
      </w:r>
    </w:p>
    <w:p w:rsidR="00690D80" w:rsidRPr="004A6C94" w:rsidRDefault="00690D80" w:rsidP="00690D80">
      <w:pPr>
        <w:pStyle w:val="Default"/>
        <w:ind w:left="1428"/>
        <w:rPr>
          <w:rFonts w:asciiTheme="minorHAnsi" w:hAnsiTheme="minorHAnsi"/>
          <w:sz w:val="10"/>
          <w:szCs w:val="1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586"/>
      </w:tblGrid>
      <w:tr w:rsidR="004A6C94" w:rsidRPr="004A6C94" w:rsidTr="00506E30">
        <w:trPr>
          <w:trHeight w:val="451"/>
        </w:trPr>
        <w:tc>
          <w:tcPr>
            <w:tcW w:w="2552" w:type="dxa"/>
            <w:shd w:val="clear" w:color="auto" w:fill="B8CCE4"/>
            <w:vAlign w:val="center"/>
          </w:tcPr>
          <w:p w:rsidR="004A6C94" w:rsidRPr="004A6C94" w:rsidRDefault="004A6C94" w:rsidP="00A87C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CONDICIONES</w:t>
            </w:r>
          </w:p>
        </w:tc>
        <w:tc>
          <w:tcPr>
            <w:tcW w:w="5586" w:type="dxa"/>
            <w:shd w:val="clear" w:color="auto" w:fill="B8CCE4"/>
            <w:vAlign w:val="center"/>
          </w:tcPr>
          <w:p w:rsidR="004A6C94" w:rsidRPr="004A6C94" w:rsidRDefault="004A6C94" w:rsidP="00A87C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DETALLE</w:t>
            </w:r>
          </w:p>
        </w:tc>
      </w:tr>
      <w:tr w:rsidR="004A6C94" w:rsidRPr="004A6C94" w:rsidTr="00506E30">
        <w:tc>
          <w:tcPr>
            <w:tcW w:w="2552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Lugar de prestación del servicio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4A6C94" w:rsidRPr="004A6C94" w:rsidRDefault="004A6C94" w:rsidP="004A6C94">
            <w:pPr>
              <w:spacing w:before="120" w:after="12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Ámbito de la Ugel.02-Rimac, San Martin de Porres, Independencia y Los Olivos</w:t>
            </w:r>
          </w:p>
        </w:tc>
      </w:tr>
      <w:tr w:rsidR="004A6C94" w:rsidRPr="004A6C94" w:rsidTr="00506E30">
        <w:tc>
          <w:tcPr>
            <w:tcW w:w="2552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Duración del contrato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4A6C94" w:rsidRPr="004A6C94" w:rsidRDefault="004A6C94" w:rsidP="002C71B4">
            <w:pPr>
              <w:spacing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Tres (03) meses, a partir del 1</w:t>
            </w:r>
            <w:r w:rsidR="002C71B4">
              <w:rPr>
                <w:sz w:val="20"/>
                <w:szCs w:val="20"/>
              </w:rPr>
              <w:t>7</w:t>
            </w:r>
            <w:r w:rsidRPr="004A6C94">
              <w:rPr>
                <w:sz w:val="20"/>
                <w:szCs w:val="20"/>
              </w:rPr>
              <w:t>.07.2015 al 1</w:t>
            </w:r>
            <w:r w:rsidR="002C71B4">
              <w:rPr>
                <w:sz w:val="20"/>
                <w:szCs w:val="20"/>
              </w:rPr>
              <w:t>5</w:t>
            </w:r>
            <w:r w:rsidRPr="004A6C94">
              <w:rPr>
                <w:sz w:val="20"/>
                <w:szCs w:val="20"/>
              </w:rPr>
              <w:t>.10.2015</w:t>
            </w:r>
          </w:p>
        </w:tc>
      </w:tr>
      <w:tr w:rsidR="004A6C94" w:rsidRPr="004A6C94" w:rsidTr="00506E30">
        <w:trPr>
          <w:trHeight w:val="958"/>
        </w:trPr>
        <w:tc>
          <w:tcPr>
            <w:tcW w:w="2552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Remuneración mensual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4A6C94" w:rsidRPr="004A6C94" w:rsidRDefault="004A6C94" w:rsidP="004A6C94">
            <w:pPr>
              <w:spacing w:before="120"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 xml:space="preserve">S/.  </w:t>
            </w:r>
            <w:r w:rsidR="00D930D7">
              <w:rPr>
                <w:sz w:val="20"/>
                <w:szCs w:val="20"/>
              </w:rPr>
              <w:t>4</w:t>
            </w:r>
            <w:r w:rsidRPr="004A6C94">
              <w:rPr>
                <w:sz w:val="20"/>
                <w:szCs w:val="20"/>
              </w:rPr>
              <w:t>,</w:t>
            </w:r>
            <w:r w:rsidR="00506E30">
              <w:rPr>
                <w:sz w:val="20"/>
                <w:szCs w:val="20"/>
              </w:rPr>
              <w:t>5</w:t>
            </w:r>
            <w:r w:rsidRPr="004A6C94">
              <w:rPr>
                <w:sz w:val="20"/>
                <w:szCs w:val="20"/>
              </w:rPr>
              <w:t>00.00 (</w:t>
            </w:r>
            <w:r w:rsidR="00153464">
              <w:rPr>
                <w:sz w:val="20"/>
                <w:szCs w:val="20"/>
              </w:rPr>
              <w:t>Cuatro</w:t>
            </w:r>
            <w:r w:rsidRPr="004A6C94">
              <w:rPr>
                <w:sz w:val="20"/>
                <w:szCs w:val="20"/>
              </w:rPr>
              <w:t xml:space="preserve"> Mil </w:t>
            </w:r>
            <w:r w:rsidR="00506E30">
              <w:rPr>
                <w:sz w:val="20"/>
                <w:szCs w:val="20"/>
              </w:rPr>
              <w:t xml:space="preserve">Quinientos </w:t>
            </w:r>
            <w:r w:rsidRPr="004A6C94">
              <w:rPr>
                <w:sz w:val="20"/>
                <w:szCs w:val="20"/>
              </w:rPr>
              <w:t>con 00/100 Nuevos Soles).</w:t>
            </w:r>
          </w:p>
          <w:p w:rsidR="004A6C94" w:rsidRPr="004A6C94" w:rsidRDefault="004A6C94" w:rsidP="004A6C94">
            <w:pPr>
              <w:spacing w:after="12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Incluyen los montos y afiliaciones de ley, así como toda deducción aplicable al trabajador</w:t>
            </w:r>
          </w:p>
        </w:tc>
      </w:tr>
      <w:tr w:rsidR="004A6C94" w:rsidRPr="004A6C94" w:rsidTr="00506E30">
        <w:tc>
          <w:tcPr>
            <w:tcW w:w="2552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Otras condiciones esenciales del contrato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Estar habilitado para contratar con el Estado.</w:t>
            </w:r>
          </w:p>
        </w:tc>
      </w:tr>
    </w:tbl>
    <w:p w:rsidR="004A6C94" w:rsidRPr="004A6C94" w:rsidRDefault="004A6C94" w:rsidP="004A6C94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4A6C94" w:rsidRPr="004A6C94" w:rsidRDefault="004A6C94" w:rsidP="004A6C94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4A6C94" w:rsidRDefault="004A6C94" w:rsidP="004A6C94">
      <w:pPr>
        <w:pStyle w:val="Default"/>
        <w:numPr>
          <w:ilvl w:val="0"/>
          <w:numId w:val="36"/>
        </w:numPr>
        <w:ind w:left="709" w:hanging="567"/>
        <w:rPr>
          <w:rFonts w:asciiTheme="minorHAnsi" w:hAnsiTheme="minorHAnsi"/>
          <w:b/>
          <w:sz w:val="20"/>
          <w:szCs w:val="20"/>
        </w:rPr>
      </w:pPr>
      <w:r w:rsidRPr="004A6C94">
        <w:rPr>
          <w:rFonts w:asciiTheme="minorHAnsi" w:hAnsiTheme="minorHAnsi"/>
          <w:b/>
          <w:sz w:val="20"/>
          <w:szCs w:val="20"/>
        </w:rPr>
        <w:t>CRONOGRAMA Y ETAPAS DEL PROCESO</w:t>
      </w:r>
    </w:p>
    <w:tbl>
      <w:tblPr>
        <w:tblpPr w:leftFromText="141" w:rightFromText="141" w:bottomFromText="200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3769"/>
        <w:gridCol w:w="274"/>
        <w:gridCol w:w="1594"/>
        <w:gridCol w:w="2537"/>
      </w:tblGrid>
      <w:tr w:rsidR="005430D2" w:rsidTr="005430D2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5430D2" w:rsidRDefault="005430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CONVOCATORIA</w:t>
            </w:r>
          </w:p>
        </w:tc>
      </w:tr>
      <w:tr w:rsidR="005430D2" w:rsidTr="005430D2">
        <w:trPr>
          <w:trHeight w:val="491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ETAPAS DEL PROCESO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CRONOGRAMA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RESPONSABLE</w:t>
            </w:r>
          </w:p>
        </w:tc>
      </w:tr>
      <w:tr w:rsidR="005430D2" w:rsidTr="005430D2">
        <w:trPr>
          <w:trHeight w:val="82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Aprobación de la convocatoria.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 </w:t>
            </w:r>
          </w:p>
        </w:tc>
      </w:tr>
      <w:tr w:rsidR="005430D2" w:rsidTr="005430D2">
        <w:trPr>
          <w:trHeight w:val="71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del proceso en el Servicio  Nacional del empleo.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22/06/2015 al 06/07/2015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Comité de Evaluación </w:t>
            </w:r>
          </w:p>
        </w:tc>
      </w:tr>
      <w:tr w:rsidR="005430D2" w:rsidTr="005430D2">
        <w:trPr>
          <w:trHeight w:val="95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>
                <w:rPr>
                  <w:rStyle w:val="Hipervnculo"/>
                  <w:sz w:val="20"/>
                  <w:szCs w:val="20"/>
                </w:rPr>
                <w:t>www.ugel.02.gob.pe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07/07/2015 al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5430D2" w:rsidTr="005430D2">
        <w:trPr>
          <w:trHeight w:val="119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2" w:rsidRDefault="00543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de la hoja de vida NO documentada más anexos, en la siguiente dirección: Jr. Antón Sánchez Nº 202 Urb. Miguel Grau - Distrito de San Martín de Porres. Lima - Perú.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10/07/2015 y 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de Partes de la Unidad de Gestión Educativa Local Nº02</w:t>
            </w:r>
          </w:p>
        </w:tc>
      </w:tr>
      <w:tr w:rsidR="005430D2" w:rsidTr="005430D2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430D2" w:rsidRDefault="005430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SELECCIÓN</w:t>
            </w:r>
          </w:p>
        </w:tc>
      </w:tr>
      <w:tr w:rsidR="005430D2" w:rsidTr="005430D2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2" w:rsidRDefault="005430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2" w:rsidRDefault="005430D2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5430D2" w:rsidTr="005430D2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2" w:rsidRDefault="005430D2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resultados de la evaluación de la hoja de vida en: </w:t>
            </w:r>
            <w:hyperlink r:id="rId9" w:history="1">
              <w:r>
                <w:rPr>
                  <w:rStyle w:val="Hipervnculo"/>
                  <w:sz w:val="20"/>
                  <w:szCs w:val="20"/>
                </w:rPr>
                <w:t>www.ugel02.gob.pe</w:t>
              </w:r>
            </w:hyperlink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5430D2" w:rsidTr="005430D2">
        <w:trPr>
          <w:trHeight w:val="72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2" w:rsidRDefault="005430D2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 Personal</w:t>
            </w:r>
          </w:p>
          <w:p w:rsidR="005430D2" w:rsidRDefault="00543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Lugar: Unidad de Gestión Educativa Local Nº02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5430D2" w:rsidTr="005430D2">
        <w:trPr>
          <w:trHeight w:val="47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D2" w:rsidRDefault="00543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15/07/2014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5430D2" w:rsidTr="005430D2">
        <w:trPr>
          <w:trHeight w:val="341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5430D2" w:rsidRDefault="005430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SUSCRIPCIÓN Y REGISTRO DEL CONTRATO</w:t>
            </w:r>
          </w:p>
        </w:tc>
      </w:tr>
      <w:tr w:rsidR="005430D2" w:rsidTr="005430D2">
        <w:trPr>
          <w:trHeight w:val="67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Suscripción del Contrato y Registro del Contrato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D2" w:rsidRDefault="0054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de Recursos Humanos.</w:t>
            </w:r>
          </w:p>
        </w:tc>
      </w:tr>
    </w:tbl>
    <w:p w:rsidR="005430D2" w:rsidRPr="004A6C94" w:rsidRDefault="005430D2" w:rsidP="005430D2">
      <w:pPr>
        <w:pStyle w:val="Default"/>
        <w:rPr>
          <w:rFonts w:asciiTheme="minorHAnsi" w:hAnsiTheme="minorHAnsi"/>
          <w:b/>
          <w:sz w:val="20"/>
          <w:szCs w:val="20"/>
        </w:rPr>
      </w:pPr>
    </w:p>
    <w:p w:rsidR="006D6704" w:rsidRDefault="006D6704" w:rsidP="006D6704">
      <w:pPr>
        <w:numPr>
          <w:ilvl w:val="0"/>
          <w:numId w:val="42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ETAPA DE EVALUACIÓN</w:t>
      </w:r>
    </w:p>
    <w:p w:rsidR="006D6704" w:rsidRDefault="006D6704" w:rsidP="006D6704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6D6704" w:rsidRDefault="006D6704" w:rsidP="006D6704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6D6704" w:rsidRDefault="006D6704" w:rsidP="006D6704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La evaluación de los postulantes se realizará en dos (02) etapas: La evaluación curricular y entrevista personal.</w:t>
      </w:r>
    </w:p>
    <w:p w:rsidR="006D6704" w:rsidRDefault="006D6704" w:rsidP="006D6704">
      <w:pPr>
        <w:spacing w:after="12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6D6704" w:rsidTr="006D6704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6D6704" w:rsidTr="006D6704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 Anexo II</w:t>
            </w:r>
          </w:p>
        </w:tc>
      </w:tr>
      <w:tr w:rsidR="006D6704" w:rsidTr="006D6704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6D6704" w:rsidTr="006D6704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04" w:rsidRDefault="006D6704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6D6704" w:rsidRDefault="006D6704" w:rsidP="006D670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tendrá en cuenta Actitud, Iniciativa, Desenvolvimiento.</w:t>
      </w:r>
    </w:p>
    <w:p w:rsidR="006D6704" w:rsidRDefault="006D6704" w:rsidP="006D6704">
      <w:pPr>
        <w:spacing w:after="0"/>
        <w:jc w:val="both"/>
        <w:rPr>
          <w:b/>
          <w:sz w:val="20"/>
          <w:szCs w:val="20"/>
        </w:rPr>
      </w:pPr>
    </w:p>
    <w:p w:rsidR="006D6704" w:rsidRDefault="006D6704" w:rsidP="006D6704">
      <w:pPr>
        <w:numPr>
          <w:ilvl w:val="0"/>
          <w:numId w:val="42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DOCUMENTACION A PRESENTAR</w:t>
      </w:r>
    </w:p>
    <w:p w:rsidR="006D6704" w:rsidRDefault="006D6704" w:rsidP="006D6704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6D6704" w:rsidRDefault="006D6704" w:rsidP="006D6704">
      <w:pPr>
        <w:numPr>
          <w:ilvl w:val="0"/>
          <w:numId w:val="4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 la Hoja de Vida</w:t>
      </w:r>
    </w:p>
    <w:p w:rsidR="006D6704" w:rsidRDefault="006D6704" w:rsidP="006D6704">
      <w:pPr>
        <w:spacing w:before="120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>
        <w:rPr>
          <w:b/>
          <w:sz w:val="20"/>
          <w:szCs w:val="20"/>
        </w:rPr>
        <w:t>Adicionalmente debe adjuntar copia de su DNI.</w:t>
      </w:r>
    </w:p>
    <w:p w:rsidR="006D6704" w:rsidRDefault="006D6704" w:rsidP="006D6704">
      <w:pPr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r>
        <w:rPr>
          <w:b/>
          <w:sz w:val="20"/>
          <w:szCs w:val="20"/>
        </w:rPr>
        <w:t>currículos no documentados</w:t>
      </w:r>
      <w:r>
        <w:rPr>
          <w:sz w:val="20"/>
          <w:szCs w:val="20"/>
        </w:rPr>
        <w:t xml:space="preserve"> se presentarán </w:t>
      </w:r>
      <w:r>
        <w:rPr>
          <w:b/>
          <w:sz w:val="20"/>
          <w:szCs w:val="20"/>
        </w:rPr>
        <w:t>en la fecha programada desde las 08:30 hasta las 16:00 horas</w:t>
      </w:r>
      <w:r>
        <w:rPr>
          <w:sz w:val="20"/>
          <w:szCs w:val="20"/>
        </w:rPr>
        <w:t xml:space="preserve">  y estará dirigido a la Comisión Administrativa de Servicio (AGAIE).</w:t>
      </w:r>
    </w:p>
    <w:p w:rsidR="006D6704" w:rsidRDefault="006D6704" w:rsidP="006D6704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>
        <w:rPr>
          <w:sz w:val="20"/>
          <w:szCs w:val="20"/>
        </w:rPr>
        <w:t>La documentación deberá contener lo siguiente:</w:t>
      </w:r>
    </w:p>
    <w:p w:rsidR="006D6704" w:rsidRDefault="006D6704" w:rsidP="006D6704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Anexo 01 Formato de Contenido del Curriculum Vitae</w:t>
      </w:r>
    </w:p>
    <w:p w:rsidR="006D6704" w:rsidRDefault="006D6704" w:rsidP="006D6704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</w:t>
      </w:r>
    </w:p>
    <w:p w:rsidR="006D6704" w:rsidRDefault="006D6704" w:rsidP="006D6704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de Relación de Parentesco </w:t>
      </w:r>
    </w:p>
    <w:p w:rsidR="006D6704" w:rsidRDefault="006D6704" w:rsidP="006D6704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Copia simple de DNI vigente.</w:t>
      </w:r>
    </w:p>
    <w:p w:rsidR="006D6704" w:rsidRDefault="006D6704" w:rsidP="006D6704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6D6704" w:rsidRDefault="006D6704" w:rsidP="006D6704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6D6704" w:rsidRDefault="006D6704" w:rsidP="006D6704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DECLARATORIA DE DESIERTO O DE LA CANCELACION DEL PROCESO</w:t>
      </w:r>
    </w:p>
    <w:p w:rsidR="006D6704" w:rsidRDefault="006D6704" w:rsidP="006D6704">
      <w:pPr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del proceso como Desierto</w:t>
      </w:r>
    </w:p>
    <w:p w:rsidR="006D6704" w:rsidRDefault="006D6704" w:rsidP="006D6704">
      <w:pPr>
        <w:autoSpaceDE w:val="0"/>
        <w:autoSpaceDN w:val="0"/>
        <w:adjustRightInd w:val="0"/>
        <w:spacing w:before="120"/>
        <w:ind w:left="1416" w:hanging="282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declarado Desierto en alguno de los siguientes supuestos:</w:t>
      </w:r>
    </w:p>
    <w:p w:rsidR="006D6704" w:rsidRDefault="006D6704" w:rsidP="006D6704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no se presentan postulantes al proceso de selección.</w:t>
      </w:r>
    </w:p>
    <w:p w:rsidR="006D6704" w:rsidRDefault="006D6704" w:rsidP="006D6704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ninguno de los postulantes cumple con los requisitos mínimos.</w:t>
      </w:r>
    </w:p>
    <w:p w:rsidR="006D6704" w:rsidRDefault="006D6704" w:rsidP="006D6704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6D6704" w:rsidRDefault="006D6704" w:rsidP="006D6704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6D6704" w:rsidRDefault="006D6704" w:rsidP="006D6704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Cancelación del proceso de selección</w:t>
      </w:r>
    </w:p>
    <w:p w:rsidR="006D6704" w:rsidRDefault="006D6704" w:rsidP="006D6704">
      <w:pPr>
        <w:autoSpaceDE w:val="0"/>
        <w:autoSpaceDN w:val="0"/>
        <w:adjustRightInd w:val="0"/>
        <w:spacing w:before="120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cancelado en alguno de los siguientes supuestos, sin que sea responsabilidad de la entidad:</w:t>
      </w:r>
    </w:p>
    <w:p w:rsidR="006D6704" w:rsidRDefault="006D6704" w:rsidP="006D6704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Cuando desaparece la necesidad del servicio de la entidad con posterioridad al inicio del proceso.</w:t>
      </w:r>
    </w:p>
    <w:p w:rsidR="006D6704" w:rsidRDefault="006D6704" w:rsidP="006D6704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restricciones presupuestales.</w:t>
      </w:r>
    </w:p>
    <w:p w:rsidR="006D6704" w:rsidRDefault="006D6704" w:rsidP="006D6704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Otros supuestos debidamente justificados.</w:t>
      </w:r>
    </w:p>
    <w:p w:rsidR="006D6704" w:rsidRDefault="006D6704" w:rsidP="006D6704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4A6C94" w:rsidRPr="004A6C94" w:rsidRDefault="004A6C94" w:rsidP="004A6C94">
      <w:pPr>
        <w:tabs>
          <w:tab w:val="left" w:pos="709"/>
        </w:tabs>
        <w:spacing w:after="0" w:line="240" w:lineRule="auto"/>
        <w:ind w:left="708"/>
        <w:jc w:val="both"/>
        <w:rPr>
          <w:b/>
          <w:sz w:val="12"/>
          <w:szCs w:val="12"/>
        </w:rPr>
      </w:pPr>
    </w:p>
    <w:sectPr w:rsidR="004A6C94" w:rsidRPr="004A6C94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02" w:rsidRDefault="00BC3302" w:rsidP="009D27C1">
      <w:pPr>
        <w:spacing w:after="0" w:line="240" w:lineRule="auto"/>
      </w:pPr>
      <w:r>
        <w:separator/>
      </w:r>
    </w:p>
  </w:endnote>
  <w:endnote w:type="continuationSeparator" w:id="0">
    <w:p w:rsidR="00BC3302" w:rsidRDefault="00BC3302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02" w:rsidRDefault="00BC3302" w:rsidP="009D27C1">
      <w:pPr>
        <w:spacing w:after="0" w:line="240" w:lineRule="auto"/>
      </w:pPr>
      <w:r>
        <w:separator/>
      </w:r>
    </w:p>
  </w:footnote>
  <w:footnote w:type="continuationSeparator" w:id="0">
    <w:p w:rsidR="00BC3302" w:rsidRDefault="00BC3302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6DFBAB" wp14:editId="615CAA4F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6413D4B0" wp14:editId="67D35EBE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6DFBAB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6413D4B0" wp14:editId="67D35EBE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5CA53E9"/>
    <w:multiLevelType w:val="hybridMultilevel"/>
    <w:tmpl w:val="40322A18"/>
    <w:lvl w:ilvl="0" w:tplc="2806B37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31">
    <w:nsid w:val="0C683139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>
      <w:start w:val="1"/>
      <w:numFmt w:val="lowerRoman"/>
      <w:lvlText w:val="%6."/>
      <w:lvlJc w:val="right"/>
      <w:pPr>
        <w:ind w:left="5378" w:hanging="180"/>
      </w:pPr>
    </w:lvl>
    <w:lvl w:ilvl="6" w:tplc="280A000F">
      <w:start w:val="1"/>
      <w:numFmt w:val="decimal"/>
      <w:lvlText w:val="%7."/>
      <w:lvlJc w:val="left"/>
      <w:pPr>
        <w:ind w:left="6098" w:hanging="360"/>
      </w:pPr>
    </w:lvl>
    <w:lvl w:ilvl="7" w:tplc="280A0019">
      <w:start w:val="1"/>
      <w:numFmt w:val="lowerLetter"/>
      <w:lvlText w:val="%8."/>
      <w:lvlJc w:val="left"/>
      <w:pPr>
        <w:ind w:left="6818" w:hanging="360"/>
      </w:pPr>
    </w:lvl>
    <w:lvl w:ilvl="8" w:tplc="280A001B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>
      <w:start w:val="1"/>
      <w:numFmt w:val="lowerRoman"/>
      <w:lvlText w:val="%6."/>
      <w:lvlJc w:val="right"/>
      <w:pPr>
        <w:ind w:left="4669" w:hanging="180"/>
      </w:pPr>
    </w:lvl>
    <w:lvl w:ilvl="6" w:tplc="280A000F">
      <w:start w:val="1"/>
      <w:numFmt w:val="decimal"/>
      <w:lvlText w:val="%7."/>
      <w:lvlJc w:val="left"/>
      <w:pPr>
        <w:ind w:left="5389" w:hanging="360"/>
      </w:pPr>
    </w:lvl>
    <w:lvl w:ilvl="7" w:tplc="280A0019">
      <w:start w:val="1"/>
      <w:numFmt w:val="lowerLetter"/>
      <w:lvlText w:val="%8."/>
      <w:lvlJc w:val="left"/>
      <w:pPr>
        <w:ind w:left="6109" w:hanging="360"/>
      </w:pPr>
    </w:lvl>
    <w:lvl w:ilvl="8" w:tplc="280A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765121"/>
    <w:multiLevelType w:val="hybridMultilevel"/>
    <w:tmpl w:val="1370F506"/>
    <w:lvl w:ilvl="0" w:tplc="9560F1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630A1A"/>
    <w:multiLevelType w:val="hybridMultilevel"/>
    <w:tmpl w:val="49D85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D842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46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2"/>
  </w:num>
  <w:num w:numId="31">
    <w:abstractNumId w:val="36"/>
  </w:num>
  <w:num w:numId="32">
    <w:abstractNumId w:val="42"/>
  </w:num>
  <w:num w:numId="33">
    <w:abstractNumId w:val="33"/>
  </w:num>
  <w:num w:numId="34">
    <w:abstractNumId w:val="37"/>
  </w:num>
  <w:num w:numId="35">
    <w:abstractNumId w:val="34"/>
  </w:num>
  <w:num w:numId="36">
    <w:abstractNumId w:val="41"/>
  </w:num>
  <w:num w:numId="37">
    <w:abstractNumId w:val="40"/>
  </w:num>
  <w:num w:numId="38">
    <w:abstractNumId w:val="39"/>
  </w:num>
  <w:num w:numId="39">
    <w:abstractNumId w:val="31"/>
  </w:num>
  <w:num w:numId="4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03C57"/>
    <w:rsid w:val="000274C7"/>
    <w:rsid w:val="000470B1"/>
    <w:rsid w:val="00053B8C"/>
    <w:rsid w:val="00070028"/>
    <w:rsid w:val="00073EFC"/>
    <w:rsid w:val="00083C98"/>
    <w:rsid w:val="000B30E8"/>
    <w:rsid w:val="0010204F"/>
    <w:rsid w:val="00107B6B"/>
    <w:rsid w:val="001109E4"/>
    <w:rsid w:val="0012051D"/>
    <w:rsid w:val="00124903"/>
    <w:rsid w:val="00127100"/>
    <w:rsid w:val="00153464"/>
    <w:rsid w:val="001578EF"/>
    <w:rsid w:val="001853B8"/>
    <w:rsid w:val="001874AD"/>
    <w:rsid w:val="001B33C3"/>
    <w:rsid w:val="001B72D7"/>
    <w:rsid w:val="001C3A39"/>
    <w:rsid w:val="001C41B5"/>
    <w:rsid w:val="001C71D9"/>
    <w:rsid w:val="001F437B"/>
    <w:rsid w:val="00201B14"/>
    <w:rsid w:val="0021059A"/>
    <w:rsid w:val="00244FDF"/>
    <w:rsid w:val="00271AC6"/>
    <w:rsid w:val="002722E2"/>
    <w:rsid w:val="002773CD"/>
    <w:rsid w:val="002810D6"/>
    <w:rsid w:val="00293964"/>
    <w:rsid w:val="00295C4D"/>
    <w:rsid w:val="002B5DAE"/>
    <w:rsid w:val="002C71B4"/>
    <w:rsid w:val="00301C7D"/>
    <w:rsid w:val="00310DDB"/>
    <w:rsid w:val="00325F55"/>
    <w:rsid w:val="00342F0D"/>
    <w:rsid w:val="003733B9"/>
    <w:rsid w:val="00380BC2"/>
    <w:rsid w:val="0039326E"/>
    <w:rsid w:val="003D6541"/>
    <w:rsid w:val="003F2279"/>
    <w:rsid w:val="003F4876"/>
    <w:rsid w:val="00422E43"/>
    <w:rsid w:val="004616F1"/>
    <w:rsid w:val="004858DA"/>
    <w:rsid w:val="004A6C94"/>
    <w:rsid w:val="004B4DDC"/>
    <w:rsid w:val="004D326B"/>
    <w:rsid w:val="004D5FDA"/>
    <w:rsid w:val="004E6F84"/>
    <w:rsid w:val="00505F53"/>
    <w:rsid w:val="00506E30"/>
    <w:rsid w:val="00512CBA"/>
    <w:rsid w:val="0052622B"/>
    <w:rsid w:val="00526EAA"/>
    <w:rsid w:val="005430D2"/>
    <w:rsid w:val="0054312E"/>
    <w:rsid w:val="005532C3"/>
    <w:rsid w:val="00564660"/>
    <w:rsid w:val="00584B82"/>
    <w:rsid w:val="005924AA"/>
    <w:rsid w:val="005A2DDD"/>
    <w:rsid w:val="005B549F"/>
    <w:rsid w:val="005C1AAD"/>
    <w:rsid w:val="005C2A97"/>
    <w:rsid w:val="005F31FC"/>
    <w:rsid w:val="00603C62"/>
    <w:rsid w:val="00624831"/>
    <w:rsid w:val="00630DE0"/>
    <w:rsid w:val="00633E37"/>
    <w:rsid w:val="0064123C"/>
    <w:rsid w:val="00664885"/>
    <w:rsid w:val="00690D80"/>
    <w:rsid w:val="006A4C7B"/>
    <w:rsid w:val="006A7EA7"/>
    <w:rsid w:val="006C019F"/>
    <w:rsid w:val="006C4BDA"/>
    <w:rsid w:val="006D6704"/>
    <w:rsid w:val="006F242A"/>
    <w:rsid w:val="00710451"/>
    <w:rsid w:val="00722BD6"/>
    <w:rsid w:val="00740BC9"/>
    <w:rsid w:val="007437C0"/>
    <w:rsid w:val="00756E0F"/>
    <w:rsid w:val="007605E1"/>
    <w:rsid w:val="007773BF"/>
    <w:rsid w:val="00781179"/>
    <w:rsid w:val="00792F9C"/>
    <w:rsid w:val="007B0CCE"/>
    <w:rsid w:val="007E47E3"/>
    <w:rsid w:val="008232FE"/>
    <w:rsid w:val="00833B2C"/>
    <w:rsid w:val="00844F74"/>
    <w:rsid w:val="00870EDB"/>
    <w:rsid w:val="008850F4"/>
    <w:rsid w:val="008C13A5"/>
    <w:rsid w:val="008D7480"/>
    <w:rsid w:val="008F1B36"/>
    <w:rsid w:val="008F3F94"/>
    <w:rsid w:val="00903476"/>
    <w:rsid w:val="00906C6E"/>
    <w:rsid w:val="00930AC1"/>
    <w:rsid w:val="00932C82"/>
    <w:rsid w:val="0094272F"/>
    <w:rsid w:val="00943544"/>
    <w:rsid w:val="00950B28"/>
    <w:rsid w:val="00970A15"/>
    <w:rsid w:val="009756F2"/>
    <w:rsid w:val="0098030A"/>
    <w:rsid w:val="00985766"/>
    <w:rsid w:val="009866A8"/>
    <w:rsid w:val="00994FA2"/>
    <w:rsid w:val="009C0910"/>
    <w:rsid w:val="009C49CA"/>
    <w:rsid w:val="009D27C1"/>
    <w:rsid w:val="009E30C4"/>
    <w:rsid w:val="009F2572"/>
    <w:rsid w:val="00A0288B"/>
    <w:rsid w:val="00A172C0"/>
    <w:rsid w:val="00A22015"/>
    <w:rsid w:val="00A55301"/>
    <w:rsid w:val="00A760B2"/>
    <w:rsid w:val="00A90970"/>
    <w:rsid w:val="00A94156"/>
    <w:rsid w:val="00AA4CEB"/>
    <w:rsid w:val="00AC74C7"/>
    <w:rsid w:val="00AD3252"/>
    <w:rsid w:val="00AF0C84"/>
    <w:rsid w:val="00B26F9C"/>
    <w:rsid w:val="00B271C9"/>
    <w:rsid w:val="00B4048D"/>
    <w:rsid w:val="00B53E1C"/>
    <w:rsid w:val="00B61BC8"/>
    <w:rsid w:val="00B870D5"/>
    <w:rsid w:val="00B941E1"/>
    <w:rsid w:val="00BA0D1B"/>
    <w:rsid w:val="00BA3204"/>
    <w:rsid w:val="00BB2C55"/>
    <w:rsid w:val="00BC3302"/>
    <w:rsid w:val="00BD196C"/>
    <w:rsid w:val="00BD7E14"/>
    <w:rsid w:val="00BF4BDE"/>
    <w:rsid w:val="00C2683D"/>
    <w:rsid w:val="00C64202"/>
    <w:rsid w:val="00CA4164"/>
    <w:rsid w:val="00CA6AD4"/>
    <w:rsid w:val="00CB18F9"/>
    <w:rsid w:val="00CB73C4"/>
    <w:rsid w:val="00D00EDB"/>
    <w:rsid w:val="00D03F7A"/>
    <w:rsid w:val="00D06AE3"/>
    <w:rsid w:val="00D15980"/>
    <w:rsid w:val="00D43871"/>
    <w:rsid w:val="00D5071F"/>
    <w:rsid w:val="00D53AA6"/>
    <w:rsid w:val="00D57DDD"/>
    <w:rsid w:val="00D70D4C"/>
    <w:rsid w:val="00D930D7"/>
    <w:rsid w:val="00DB4ECF"/>
    <w:rsid w:val="00DB535B"/>
    <w:rsid w:val="00DB6A00"/>
    <w:rsid w:val="00DD0E5E"/>
    <w:rsid w:val="00DF563B"/>
    <w:rsid w:val="00E128FC"/>
    <w:rsid w:val="00E40A8E"/>
    <w:rsid w:val="00E4114A"/>
    <w:rsid w:val="00E41239"/>
    <w:rsid w:val="00E60ED1"/>
    <w:rsid w:val="00ED728D"/>
    <w:rsid w:val="00EE696B"/>
    <w:rsid w:val="00EF4930"/>
    <w:rsid w:val="00F06980"/>
    <w:rsid w:val="00F16435"/>
    <w:rsid w:val="00F20F68"/>
    <w:rsid w:val="00F23C58"/>
    <w:rsid w:val="00F276C2"/>
    <w:rsid w:val="00F53D8E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5A8DCC2-FDFB-487A-8FC8-FCF73AC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  <w:style w:type="paragraph" w:styleId="Sinespaciado">
    <w:name w:val="No Spacing"/>
    <w:uiPriority w:val="1"/>
    <w:qFormat/>
    <w:rsid w:val="00D930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1EAB-4A51-40C6-BB62-7E062A0B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Wilfredo Ronald Gonzales Portales</cp:lastModifiedBy>
  <cp:revision>2</cp:revision>
  <cp:lastPrinted>2015-05-05T14:38:00Z</cp:lastPrinted>
  <dcterms:created xsi:type="dcterms:W3CDTF">2015-07-13T16:12:00Z</dcterms:created>
  <dcterms:modified xsi:type="dcterms:W3CDTF">2015-07-13T16:12:00Z</dcterms:modified>
</cp:coreProperties>
</file>