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79B4" w:rsidRDefault="004D79B4" w:rsidP="004D79B4">
      <w:pPr>
        <w:pStyle w:val="Encabezado"/>
        <w:jc w:val="center"/>
      </w:pPr>
      <w:r>
        <w:rPr>
          <w:noProof/>
          <w:lang w:eastAsia="es-PE"/>
        </w:rPr>
        <w:drawing>
          <wp:inline distT="0" distB="0" distL="0" distR="0" wp14:anchorId="216B8352" wp14:editId="3499B5C2">
            <wp:extent cx="5394960" cy="4286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337" cy="42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9B4" w:rsidRPr="00330E07" w:rsidRDefault="004D79B4" w:rsidP="004D79B4">
      <w:pPr>
        <w:pStyle w:val="Encabezado"/>
        <w:jc w:val="center"/>
        <w:rPr>
          <w:rFonts w:ascii="Arial" w:hAnsi="Arial" w:cs="Arial"/>
          <w:sz w:val="18"/>
          <w:szCs w:val="18"/>
        </w:rPr>
      </w:pPr>
      <w:r w:rsidRPr="00330E07">
        <w:rPr>
          <w:rFonts w:ascii="Arial" w:hAnsi="Arial" w:cs="Arial"/>
          <w:sz w:val="18"/>
          <w:szCs w:val="18"/>
        </w:rPr>
        <w:t>“Año del Bicentenario del Perú: 200 años de Independencia”</w:t>
      </w:r>
    </w:p>
    <w:p w:rsidR="004D79B4" w:rsidRPr="00330E07" w:rsidRDefault="004D79B4" w:rsidP="004D79B4">
      <w:pPr>
        <w:pStyle w:val="Encabezado"/>
        <w:jc w:val="center"/>
        <w:rPr>
          <w:rFonts w:ascii="Arial" w:hAnsi="Arial" w:cs="Arial"/>
          <w:sz w:val="18"/>
          <w:szCs w:val="18"/>
        </w:rPr>
      </w:pPr>
      <w:r w:rsidRPr="00330E07">
        <w:rPr>
          <w:rFonts w:ascii="Arial" w:hAnsi="Arial" w:cs="Arial"/>
          <w:sz w:val="18"/>
          <w:szCs w:val="18"/>
        </w:rPr>
        <w:t xml:space="preserve">“Año del Fortalecimiento de la Soberanía </w:t>
      </w:r>
      <w:proofErr w:type="gramStart"/>
      <w:r w:rsidRPr="00330E07">
        <w:rPr>
          <w:rFonts w:ascii="Arial" w:hAnsi="Arial" w:cs="Arial"/>
          <w:sz w:val="18"/>
          <w:szCs w:val="18"/>
        </w:rPr>
        <w:t>Nacional ”</w:t>
      </w:r>
      <w:proofErr w:type="gramEnd"/>
    </w:p>
    <w:p w:rsidR="004D79B4" w:rsidRDefault="004D79B4" w:rsidP="004D79B4">
      <w:pPr>
        <w:pStyle w:val="Encabezado"/>
        <w:jc w:val="center"/>
      </w:pPr>
    </w:p>
    <w:p w:rsidR="004D79B4" w:rsidRPr="000F57EA" w:rsidRDefault="004D79B4" w:rsidP="004D79B4">
      <w:pPr>
        <w:rPr>
          <w:rFonts w:ascii="Arial" w:hAnsi="Arial" w:cs="Arial"/>
        </w:rPr>
      </w:pPr>
      <w:r w:rsidRPr="00BE4BE0">
        <w:rPr>
          <w:rFonts w:ascii="Arial" w:hAnsi="Arial" w:cs="Arial"/>
          <w:sz w:val="20"/>
          <w:szCs w:val="20"/>
        </w:rPr>
        <w:t>San Martín de Porres</w:t>
      </w:r>
      <w:r w:rsidRPr="000F57E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23 de </w:t>
      </w:r>
      <w:proofErr w:type="gramStart"/>
      <w:r>
        <w:rPr>
          <w:rFonts w:ascii="Arial" w:hAnsi="Arial" w:cs="Arial"/>
        </w:rPr>
        <w:t>Mayo</w:t>
      </w:r>
      <w:proofErr w:type="gramEnd"/>
      <w:r>
        <w:rPr>
          <w:rFonts w:ascii="Arial" w:hAnsi="Arial" w:cs="Arial"/>
        </w:rPr>
        <w:t xml:space="preserve"> del 2022.</w:t>
      </w:r>
    </w:p>
    <w:p w:rsidR="004D79B4" w:rsidRPr="00407772" w:rsidRDefault="004D79B4" w:rsidP="004D79B4">
      <w:pPr>
        <w:tabs>
          <w:tab w:val="left" w:pos="1418"/>
        </w:tabs>
        <w:spacing w:after="0" w:line="240" w:lineRule="auto"/>
        <w:rPr>
          <w:rFonts w:ascii="Arial" w:hAnsi="Arial" w:cs="Arial"/>
        </w:rPr>
      </w:pPr>
      <w:r w:rsidRPr="00407772">
        <w:rPr>
          <w:rFonts w:ascii="Arial" w:hAnsi="Arial" w:cs="Arial"/>
          <w:b/>
          <w:u w:val="single"/>
        </w:rPr>
        <w:t xml:space="preserve">OFICIO MÚTIPLE </w:t>
      </w:r>
      <w:proofErr w:type="spellStart"/>
      <w:r w:rsidRPr="00407772">
        <w:rPr>
          <w:rFonts w:ascii="Arial" w:hAnsi="Arial" w:cs="Arial"/>
          <w:b/>
          <w:u w:val="single"/>
        </w:rPr>
        <w:t>Nº</w:t>
      </w:r>
      <w:proofErr w:type="spellEnd"/>
      <w:r w:rsidRPr="00407772">
        <w:rPr>
          <w:rFonts w:ascii="Arial" w:hAnsi="Arial" w:cs="Arial"/>
          <w:b/>
          <w:u w:val="single"/>
        </w:rPr>
        <w:t xml:space="preserve">   </w:t>
      </w:r>
      <w:r>
        <w:rPr>
          <w:rFonts w:ascii="Arial" w:hAnsi="Arial" w:cs="Arial"/>
          <w:b/>
          <w:u w:val="single"/>
        </w:rPr>
        <w:t>196</w:t>
      </w:r>
      <w:r w:rsidRPr="00407772">
        <w:rPr>
          <w:rFonts w:ascii="Arial" w:hAnsi="Arial" w:cs="Arial"/>
          <w:b/>
          <w:u w:val="single"/>
        </w:rPr>
        <w:t xml:space="preserve"> -2022-MINEDU/VMGI/DRELM-UGEL.02/DIR-ASGESE</w:t>
      </w:r>
    </w:p>
    <w:p w:rsidR="004D79B4" w:rsidRPr="000F57EA" w:rsidRDefault="004D79B4" w:rsidP="004D79B4">
      <w:pPr>
        <w:spacing w:after="0" w:line="240" w:lineRule="auto"/>
        <w:ind w:left="284" w:hanging="284"/>
        <w:rPr>
          <w:rFonts w:ascii="Arial" w:hAnsi="Arial" w:cs="Arial"/>
          <w:b/>
        </w:rPr>
      </w:pPr>
    </w:p>
    <w:p w:rsidR="004D79B4" w:rsidRPr="00C24FFB" w:rsidRDefault="004D79B4" w:rsidP="004D79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4FFB">
        <w:rPr>
          <w:rFonts w:ascii="Arial" w:hAnsi="Arial" w:cs="Arial"/>
          <w:sz w:val="20"/>
          <w:szCs w:val="20"/>
        </w:rPr>
        <w:t>Señor</w:t>
      </w:r>
      <w:r>
        <w:rPr>
          <w:rFonts w:ascii="Arial" w:hAnsi="Arial" w:cs="Arial"/>
          <w:sz w:val="20"/>
          <w:szCs w:val="20"/>
        </w:rPr>
        <w:t>es</w:t>
      </w:r>
      <w:r w:rsidRPr="00C24FFB">
        <w:rPr>
          <w:rFonts w:ascii="Arial" w:hAnsi="Arial" w:cs="Arial"/>
          <w:sz w:val="20"/>
          <w:szCs w:val="20"/>
        </w:rPr>
        <w:t xml:space="preserve"> (a</w:t>
      </w:r>
      <w:r>
        <w:rPr>
          <w:rFonts w:ascii="Arial" w:hAnsi="Arial" w:cs="Arial"/>
          <w:sz w:val="20"/>
          <w:szCs w:val="20"/>
        </w:rPr>
        <w:t>s</w:t>
      </w:r>
      <w:r w:rsidRPr="00C24FFB">
        <w:rPr>
          <w:rFonts w:ascii="Arial" w:hAnsi="Arial" w:cs="Arial"/>
          <w:sz w:val="20"/>
          <w:szCs w:val="20"/>
        </w:rPr>
        <w:t>)</w:t>
      </w:r>
    </w:p>
    <w:p w:rsidR="004D79B4" w:rsidRPr="00C24FFB" w:rsidRDefault="004D79B4" w:rsidP="004D79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4FFB">
        <w:rPr>
          <w:rFonts w:ascii="Arial" w:hAnsi="Arial" w:cs="Arial"/>
          <w:sz w:val="20"/>
          <w:szCs w:val="20"/>
        </w:rPr>
        <w:t>Director</w:t>
      </w:r>
      <w:r>
        <w:rPr>
          <w:rFonts w:ascii="Arial" w:hAnsi="Arial" w:cs="Arial"/>
          <w:sz w:val="20"/>
          <w:szCs w:val="20"/>
        </w:rPr>
        <w:t>es</w:t>
      </w:r>
      <w:r w:rsidRPr="00C24FFB">
        <w:rPr>
          <w:rFonts w:ascii="Arial" w:hAnsi="Arial" w:cs="Arial"/>
          <w:sz w:val="20"/>
          <w:szCs w:val="20"/>
        </w:rPr>
        <w:t xml:space="preserve"> (a</w:t>
      </w:r>
      <w:r>
        <w:rPr>
          <w:rFonts w:ascii="Arial" w:hAnsi="Arial" w:cs="Arial"/>
          <w:sz w:val="20"/>
          <w:szCs w:val="20"/>
        </w:rPr>
        <w:t>s</w:t>
      </w:r>
      <w:r w:rsidRPr="00C24FFB">
        <w:rPr>
          <w:rFonts w:ascii="Arial" w:hAnsi="Arial" w:cs="Arial"/>
          <w:sz w:val="20"/>
          <w:szCs w:val="20"/>
        </w:rPr>
        <w:t>) de la</w:t>
      </w:r>
      <w:r>
        <w:rPr>
          <w:rFonts w:ascii="Arial" w:hAnsi="Arial" w:cs="Arial"/>
          <w:sz w:val="20"/>
          <w:szCs w:val="20"/>
        </w:rPr>
        <w:t>s</w:t>
      </w:r>
      <w:r w:rsidRPr="00C24FFB">
        <w:rPr>
          <w:rFonts w:ascii="Arial" w:hAnsi="Arial" w:cs="Arial"/>
          <w:sz w:val="20"/>
          <w:szCs w:val="20"/>
        </w:rPr>
        <w:t xml:space="preserve"> Institucion</w:t>
      </w:r>
      <w:r>
        <w:rPr>
          <w:rFonts w:ascii="Arial" w:hAnsi="Arial" w:cs="Arial"/>
          <w:sz w:val="20"/>
          <w:szCs w:val="20"/>
        </w:rPr>
        <w:t>es</w:t>
      </w:r>
      <w:r w:rsidRPr="00C24FFB">
        <w:rPr>
          <w:rFonts w:ascii="Arial" w:hAnsi="Arial" w:cs="Arial"/>
          <w:sz w:val="20"/>
          <w:szCs w:val="20"/>
        </w:rPr>
        <w:t xml:space="preserve"> Educativa</w:t>
      </w:r>
      <w:r>
        <w:rPr>
          <w:rFonts w:ascii="Arial" w:hAnsi="Arial" w:cs="Arial"/>
          <w:sz w:val="20"/>
          <w:szCs w:val="20"/>
        </w:rPr>
        <w:t>s</w:t>
      </w:r>
      <w:r w:rsidRPr="00C24F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Públicas y Privadas</w:t>
      </w:r>
    </w:p>
    <w:p w:rsidR="004D79B4" w:rsidRPr="00C24FFB" w:rsidRDefault="004D79B4" w:rsidP="004D79B4">
      <w:pPr>
        <w:spacing w:after="0" w:line="240" w:lineRule="auto"/>
        <w:ind w:left="284" w:hanging="284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C24FFB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 xml:space="preserve">Presente. </w:t>
      </w:r>
      <w:r w:rsidRPr="00C24FFB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</w:p>
    <w:p w:rsidR="004D79B4" w:rsidRDefault="004D79B4" w:rsidP="004D79B4">
      <w:pPr>
        <w:spacing w:after="0"/>
        <w:ind w:left="1134" w:hanging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Asunto     </w:t>
      </w:r>
      <w:proofErr w:type="gramStart"/>
      <w:r>
        <w:rPr>
          <w:rFonts w:ascii="Arial" w:hAnsi="Arial" w:cs="Arial"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sz w:val="20"/>
          <w:szCs w:val="20"/>
        </w:rPr>
        <w:t xml:space="preserve">   Se solicitar registrar información sobre reapertura de quioscos, cafetines y/o 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4D79B4" w:rsidRDefault="004D79B4" w:rsidP="004D79B4">
      <w:pPr>
        <w:spacing w:after="0"/>
        <w:ind w:left="1134" w:hanging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comedores 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instituciones educativas, en el marco del retorno 2022 en la </w:t>
      </w:r>
      <w:r>
        <w:rPr>
          <w:rFonts w:ascii="Arial" w:hAnsi="Arial" w:cs="Arial"/>
          <w:sz w:val="20"/>
          <w:szCs w:val="20"/>
        </w:rPr>
        <w:t xml:space="preserve"> </w:t>
      </w:r>
    </w:p>
    <w:p w:rsidR="004D79B4" w:rsidRDefault="004D79B4" w:rsidP="004D79B4">
      <w:pPr>
        <w:spacing w:after="0"/>
        <w:ind w:left="1134" w:hanging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plataforma Mundo IE.</w:t>
      </w:r>
    </w:p>
    <w:p w:rsidR="004D79B4" w:rsidRPr="00270ABD" w:rsidRDefault="004D79B4" w:rsidP="004D79B4">
      <w:pPr>
        <w:spacing w:before="120" w:after="0" w:line="240" w:lineRule="auto"/>
        <w:ind w:left="33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>
        <w:rPr>
          <w:rFonts w:ascii="Arial" w:hAnsi="Arial" w:cs="Arial"/>
          <w:sz w:val="20"/>
          <w:szCs w:val="20"/>
        </w:rPr>
        <w:t>R</w:t>
      </w:r>
      <w:r w:rsidRPr="00270ABD">
        <w:rPr>
          <w:rFonts w:ascii="Arial" w:hAnsi="Arial" w:cs="Arial"/>
          <w:sz w:val="20"/>
          <w:szCs w:val="20"/>
        </w:rPr>
        <w:t>eferencia :</w:t>
      </w:r>
      <w:proofErr w:type="gramEnd"/>
      <w:r w:rsidRPr="00270A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a)    </w:t>
      </w:r>
      <w:proofErr w:type="spellStart"/>
      <w:r w:rsidRPr="00270ABD">
        <w:rPr>
          <w:rFonts w:ascii="Arial" w:hAnsi="Arial" w:cs="Arial"/>
          <w:sz w:val="20"/>
          <w:szCs w:val="20"/>
          <w:lang w:val="en-GB"/>
        </w:rPr>
        <w:t>Resolución</w:t>
      </w:r>
      <w:proofErr w:type="spellEnd"/>
      <w:r w:rsidRPr="00270ABD">
        <w:rPr>
          <w:rFonts w:ascii="Arial" w:hAnsi="Arial" w:cs="Arial"/>
          <w:sz w:val="20"/>
          <w:szCs w:val="20"/>
          <w:lang w:val="en-GB"/>
        </w:rPr>
        <w:t xml:space="preserve"> Ministerial Nº </w:t>
      </w:r>
      <w:r>
        <w:rPr>
          <w:rFonts w:ascii="Arial" w:hAnsi="Arial" w:cs="Arial"/>
          <w:sz w:val="20"/>
          <w:szCs w:val="20"/>
          <w:lang w:val="en-GB"/>
        </w:rPr>
        <w:t>1</w:t>
      </w:r>
      <w:r w:rsidRPr="00270ABD">
        <w:rPr>
          <w:rFonts w:ascii="Arial" w:hAnsi="Arial" w:cs="Arial"/>
          <w:sz w:val="20"/>
          <w:szCs w:val="20"/>
          <w:lang w:val="en-GB"/>
        </w:rPr>
        <w:t>86-2022MINED</w:t>
      </w:r>
    </w:p>
    <w:p w:rsidR="004D79B4" w:rsidRPr="00270ABD" w:rsidRDefault="004D79B4" w:rsidP="004D79B4">
      <w:pPr>
        <w:pStyle w:val="Prrafodelista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</w:t>
      </w:r>
      <w:r w:rsidRPr="00270ABD">
        <w:rPr>
          <w:rFonts w:ascii="Arial" w:hAnsi="Arial" w:cs="Arial"/>
          <w:sz w:val="20"/>
          <w:szCs w:val="20"/>
          <w:lang w:val="en-GB"/>
        </w:rPr>
        <w:t>FICIO MULTIPLE Nº 172-2022-</w:t>
      </w:r>
      <w:r>
        <w:rPr>
          <w:rFonts w:ascii="Arial" w:hAnsi="Arial" w:cs="Arial"/>
          <w:sz w:val="20"/>
          <w:szCs w:val="20"/>
          <w:lang w:val="en-GB"/>
        </w:rPr>
        <w:t>MINEDU/VMGI-DRELM-OSSE</w:t>
      </w:r>
    </w:p>
    <w:p w:rsidR="004D79B4" w:rsidRPr="00270ABD" w:rsidRDefault="004D79B4" w:rsidP="004D79B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270ABD">
        <w:rPr>
          <w:rFonts w:ascii="Arial" w:hAnsi="Arial" w:cs="Arial"/>
          <w:sz w:val="20"/>
          <w:szCs w:val="20"/>
          <w:lang w:val="en-GB"/>
        </w:rPr>
        <w:t xml:space="preserve">Nº </w:t>
      </w:r>
      <w:proofErr w:type="spellStart"/>
      <w:r w:rsidRPr="00270ABD">
        <w:rPr>
          <w:rFonts w:ascii="Arial" w:hAnsi="Arial" w:cs="Arial"/>
          <w:sz w:val="20"/>
          <w:szCs w:val="20"/>
          <w:lang w:val="en-GB"/>
        </w:rPr>
        <w:t>Expediente</w:t>
      </w:r>
      <w:proofErr w:type="spellEnd"/>
      <w:r w:rsidRPr="00270ABD">
        <w:rPr>
          <w:rFonts w:ascii="Arial" w:hAnsi="Arial" w:cs="Arial"/>
          <w:sz w:val="20"/>
          <w:szCs w:val="20"/>
          <w:lang w:val="en-GB"/>
        </w:rPr>
        <w:t xml:space="preserve"> MPT2022-EXT-0045993</w:t>
      </w:r>
    </w:p>
    <w:p w:rsidR="004D79B4" w:rsidRPr="00270ABD" w:rsidRDefault="004D79B4" w:rsidP="004D79B4">
      <w:pPr>
        <w:spacing w:after="0"/>
        <w:rPr>
          <w:rFonts w:ascii="Arial" w:hAnsi="Arial" w:cs="Arial"/>
          <w:sz w:val="20"/>
          <w:szCs w:val="20"/>
        </w:rPr>
      </w:pPr>
      <w:r w:rsidRPr="00C24FFB">
        <w:rPr>
          <w:rFonts w:ascii="Arial" w:hAnsi="Arial" w:cs="Arial"/>
          <w:sz w:val="20"/>
          <w:szCs w:val="20"/>
        </w:rPr>
        <w:t xml:space="preserve">De mi </w:t>
      </w:r>
      <w:proofErr w:type="gramStart"/>
      <w:r w:rsidRPr="00C24FFB">
        <w:rPr>
          <w:rFonts w:ascii="Arial" w:hAnsi="Arial" w:cs="Arial"/>
          <w:sz w:val="20"/>
          <w:szCs w:val="20"/>
        </w:rPr>
        <w:t>consideración</w:t>
      </w:r>
      <w:r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4D79B4" w:rsidRDefault="004D79B4" w:rsidP="004D79B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 grato dirigirme a ustedes, para expresarles mis saludos cordialmente y a la vez, en atención a los documentos de la referencia, se les solicita registrar información sobre reapertura de quioscos, cafetines y/o comedores en las instituciones educativas, en el marco del retorno 2022. </w:t>
      </w:r>
    </w:p>
    <w:p w:rsidR="004D79B4" w:rsidRDefault="004D79B4" w:rsidP="004D79B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 respecto,  hago de conocimiento que al haber aprobado el Ministerio de Educación  el documento normativo  denominado </w:t>
      </w:r>
      <w:r w:rsidRPr="00407772">
        <w:rPr>
          <w:rFonts w:ascii="Arial" w:hAnsi="Arial" w:cs="Arial"/>
          <w:b/>
          <w:bCs/>
          <w:sz w:val="20"/>
          <w:szCs w:val="20"/>
        </w:rPr>
        <w:t>”Disposiciones para la prestación del servicio educativo durante el año escolar 2022 en instituciones y programas educativos de la Educación Básica, ubicados en los ámbitos urbano y rural</w:t>
      </w:r>
      <w:r>
        <w:rPr>
          <w:rFonts w:ascii="Arial" w:hAnsi="Arial" w:cs="Arial"/>
          <w:sz w:val="20"/>
          <w:szCs w:val="20"/>
        </w:rPr>
        <w:t xml:space="preserve">” en el que se precisan aspectos  relacionados al servicio alimentario y el consumo de alimentos en la instituciones educativas, se hace necesario </w:t>
      </w:r>
      <w:r w:rsidRPr="00407772">
        <w:rPr>
          <w:rFonts w:ascii="Arial" w:hAnsi="Arial" w:cs="Arial"/>
          <w:b/>
          <w:bCs/>
          <w:sz w:val="20"/>
          <w:szCs w:val="20"/>
        </w:rPr>
        <w:t>identificar y registrar</w:t>
      </w:r>
      <w:r>
        <w:rPr>
          <w:rFonts w:ascii="Arial" w:hAnsi="Arial" w:cs="Arial"/>
          <w:sz w:val="20"/>
          <w:szCs w:val="20"/>
        </w:rPr>
        <w:t xml:space="preserve"> a las instituciones educativas de los distintos niveles y modalidades, tanto públicas como privadas la reapertura de los espacios destinados al servicio y consumo de alimentos. En tal sentido, se solicita cumplir con realizar el mencionado </w:t>
      </w:r>
      <w:proofErr w:type="gramStart"/>
      <w:r>
        <w:rPr>
          <w:rFonts w:ascii="Arial" w:hAnsi="Arial" w:cs="Arial"/>
          <w:sz w:val="20"/>
          <w:szCs w:val="20"/>
        </w:rPr>
        <w:t>registro  accediendo</w:t>
      </w:r>
      <w:proofErr w:type="gramEnd"/>
      <w:r>
        <w:rPr>
          <w:rFonts w:ascii="Arial" w:hAnsi="Arial" w:cs="Arial"/>
          <w:sz w:val="20"/>
          <w:szCs w:val="20"/>
        </w:rPr>
        <w:t xml:space="preserve"> a la plataforma </w:t>
      </w:r>
      <w:hyperlink r:id="rId8" w:history="1">
        <w:r w:rsidRPr="00741AED">
          <w:rPr>
            <w:rStyle w:val="Hipervnculo"/>
            <w:rFonts w:ascii="Arial" w:hAnsi="Arial" w:cs="Arial"/>
            <w:sz w:val="20"/>
            <w:szCs w:val="20"/>
          </w:rPr>
          <w:t>https://mundoie.drelm.gob.pe/</w:t>
        </w:r>
      </w:hyperlink>
      <w:r>
        <w:rPr>
          <w:rFonts w:ascii="Arial" w:hAnsi="Arial" w:cs="Arial"/>
          <w:sz w:val="20"/>
          <w:szCs w:val="20"/>
        </w:rPr>
        <w:t xml:space="preserve"> Se adjunta la Ficha de Recojo de información de reapertura de quioscos y/o cafetines  en IIEE públicas y privadas de Lima Metropolitana. (ANEXO 01)</w:t>
      </w:r>
    </w:p>
    <w:p w:rsidR="004D79B4" w:rsidRDefault="004D79B4" w:rsidP="004D79B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que, el </w:t>
      </w:r>
      <w:r w:rsidRPr="00407772">
        <w:rPr>
          <w:rFonts w:ascii="Arial" w:hAnsi="Arial" w:cs="Arial"/>
          <w:b/>
          <w:bCs/>
          <w:sz w:val="20"/>
          <w:szCs w:val="20"/>
        </w:rPr>
        <w:t>registro de la información se realizará con una frecuencia mensual a partir de mayo 2022</w:t>
      </w:r>
      <w:r>
        <w:rPr>
          <w:rFonts w:ascii="Arial" w:hAnsi="Arial" w:cs="Arial"/>
          <w:sz w:val="20"/>
          <w:szCs w:val="20"/>
        </w:rPr>
        <w:t xml:space="preserve">, según se detalla a continuación:  </w:t>
      </w:r>
    </w:p>
    <w:tbl>
      <w:tblPr>
        <w:tblStyle w:val="Tablaconcuadrcula"/>
        <w:tblW w:w="4394" w:type="dxa"/>
        <w:tblInd w:w="2122" w:type="dxa"/>
        <w:tblLook w:val="04A0" w:firstRow="1" w:lastRow="0" w:firstColumn="1" w:lastColumn="0" w:noHBand="0" w:noVBand="1"/>
      </w:tblPr>
      <w:tblGrid>
        <w:gridCol w:w="1701"/>
        <w:gridCol w:w="2693"/>
      </w:tblGrid>
      <w:tr w:rsidR="004D79B4" w:rsidTr="00787AAE">
        <w:tc>
          <w:tcPr>
            <w:tcW w:w="1701" w:type="dxa"/>
            <w:shd w:val="clear" w:color="auto" w:fill="D9D9D9" w:themeFill="background1" w:themeFillShade="D9"/>
          </w:tcPr>
          <w:p w:rsidR="004D79B4" w:rsidRPr="000A0BB0" w:rsidRDefault="004D79B4" w:rsidP="00787AAE">
            <w:pPr>
              <w:rPr>
                <w:rFonts w:ascii="Arial" w:hAnsi="Arial" w:cs="Arial"/>
                <w:sz w:val="18"/>
                <w:szCs w:val="18"/>
              </w:rPr>
            </w:pPr>
            <w:r w:rsidRPr="000A0BB0"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D79B4" w:rsidRPr="000A0BB0" w:rsidRDefault="004D79B4" w:rsidP="00787AAE">
            <w:pPr>
              <w:rPr>
                <w:rFonts w:ascii="Arial" w:hAnsi="Arial" w:cs="Arial"/>
                <w:sz w:val="18"/>
                <w:szCs w:val="18"/>
              </w:rPr>
            </w:pPr>
            <w:r w:rsidRPr="000A0BB0">
              <w:rPr>
                <w:rFonts w:ascii="Arial" w:hAnsi="Arial" w:cs="Arial"/>
                <w:sz w:val="18"/>
                <w:szCs w:val="18"/>
              </w:rPr>
              <w:t>PERIODO DE REGISTRO</w:t>
            </w:r>
          </w:p>
        </w:tc>
      </w:tr>
      <w:tr w:rsidR="004D79B4" w:rsidTr="00787AAE">
        <w:tc>
          <w:tcPr>
            <w:tcW w:w="1701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</w:p>
        </w:tc>
        <w:tc>
          <w:tcPr>
            <w:tcW w:w="2693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16 al 23 de mayo</w:t>
            </w:r>
          </w:p>
        </w:tc>
      </w:tr>
      <w:tr w:rsidR="004D79B4" w:rsidTr="00787AAE">
        <w:tc>
          <w:tcPr>
            <w:tcW w:w="1701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</w:p>
        </w:tc>
        <w:tc>
          <w:tcPr>
            <w:tcW w:w="2693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15 al 22 de junio</w:t>
            </w:r>
          </w:p>
        </w:tc>
      </w:tr>
      <w:tr w:rsidR="004D79B4" w:rsidTr="00787AAE">
        <w:tc>
          <w:tcPr>
            <w:tcW w:w="1701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</w:p>
        </w:tc>
        <w:tc>
          <w:tcPr>
            <w:tcW w:w="2693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15 al 22 de julio</w:t>
            </w:r>
          </w:p>
        </w:tc>
      </w:tr>
      <w:tr w:rsidR="004D79B4" w:rsidTr="00787AAE">
        <w:tc>
          <w:tcPr>
            <w:tcW w:w="1701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2693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15 al 22 de agosto</w:t>
            </w:r>
          </w:p>
        </w:tc>
      </w:tr>
      <w:tr w:rsidR="004D79B4" w:rsidTr="00787AAE">
        <w:tc>
          <w:tcPr>
            <w:tcW w:w="1701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Setiembre</w:t>
            </w:r>
          </w:p>
        </w:tc>
        <w:tc>
          <w:tcPr>
            <w:tcW w:w="2693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15 al 22 de setiembre</w:t>
            </w:r>
          </w:p>
        </w:tc>
      </w:tr>
      <w:tr w:rsidR="004D79B4" w:rsidTr="00787AAE">
        <w:tc>
          <w:tcPr>
            <w:tcW w:w="1701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</w:t>
            </w:r>
          </w:p>
        </w:tc>
        <w:tc>
          <w:tcPr>
            <w:tcW w:w="2693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14 al 21 de octubre</w:t>
            </w:r>
          </w:p>
        </w:tc>
      </w:tr>
      <w:tr w:rsidR="004D79B4" w:rsidTr="00787AAE">
        <w:tc>
          <w:tcPr>
            <w:tcW w:w="1701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</w:p>
        </w:tc>
        <w:tc>
          <w:tcPr>
            <w:tcW w:w="2693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 15 al 22 de noviembre </w:t>
            </w:r>
          </w:p>
        </w:tc>
      </w:tr>
      <w:tr w:rsidR="004D79B4" w:rsidTr="00787AAE">
        <w:tc>
          <w:tcPr>
            <w:tcW w:w="1701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</w:p>
        </w:tc>
        <w:tc>
          <w:tcPr>
            <w:tcW w:w="2693" w:type="dxa"/>
          </w:tcPr>
          <w:p w:rsidR="004D79B4" w:rsidRDefault="004D79B4" w:rsidP="00787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15 al 22 de diciembre</w:t>
            </w:r>
          </w:p>
        </w:tc>
      </w:tr>
    </w:tbl>
    <w:p w:rsidR="004D79B4" w:rsidRDefault="004D79B4" w:rsidP="004D79B4">
      <w:pPr>
        <w:rPr>
          <w:rFonts w:ascii="Arial" w:hAnsi="Arial" w:cs="Arial"/>
          <w:sz w:val="20"/>
          <w:szCs w:val="20"/>
        </w:rPr>
      </w:pPr>
    </w:p>
    <w:p w:rsidR="004D79B4" w:rsidRDefault="004D79B4" w:rsidP="004D79B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C3516">
        <w:rPr>
          <w:rFonts w:ascii="Arial" w:hAnsi="Arial" w:cs="Arial"/>
          <w:bCs/>
          <w:sz w:val="20"/>
          <w:szCs w:val="20"/>
        </w:rPr>
        <w:t xml:space="preserve">Es propicia </w:t>
      </w:r>
      <w:r>
        <w:rPr>
          <w:rFonts w:ascii="Arial" w:hAnsi="Arial" w:cs="Arial"/>
          <w:bCs/>
          <w:sz w:val="20"/>
          <w:szCs w:val="20"/>
        </w:rPr>
        <w:t>la oportunidad para manifestarles las muestras de mi especial consideración y estima personal.</w:t>
      </w:r>
    </w:p>
    <w:p w:rsidR="004D79B4" w:rsidRDefault="004D79B4" w:rsidP="004D79B4">
      <w:pPr>
        <w:tabs>
          <w:tab w:val="left" w:pos="141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4D79B4" w:rsidRPr="000F57EA" w:rsidRDefault="004D79B4" w:rsidP="004D79B4">
      <w:pPr>
        <w:tabs>
          <w:tab w:val="left" w:pos="141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</w:t>
      </w:r>
      <w:r>
        <w:rPr>
          <w:rFonts w:ascii="Arial" w:hAnsi="Arial" w:cs="Arial"/>
        </w:rPr>
        <w:t>A</w:t>
      </w:r>
      <w:r w:rsidRPr="000F57EA">
        <w:rPr>
          <w:rFonts w:ascii="Arial" w:hAnsi="Arial" w:cs="Arial"/>
        </w:rPr>
        <w:t>tentamente,</w:t>
      </w:r>
    </w:p>
    <w:p w:rsidR="004D79B4" w:rsidRPr="000F57EA" w:rsidRDefault="004D79B4" w:rsidP="004D79B4">
      <w:pPr>
        <w:tabs>
          <w:tab w:val="left" w:pos="2309"/>
        </w:tabs>
        <w:spacing w:after="0" w:line="240" w:lineRule="auto"/>
        <w:jc w:val="both"/>
        <w:rPr>
          <w:rFonts w:ascii="Arial" w:hAnsi="Arial" w:cs="Arial"/>
        </w:rPr>
      </w:pPr>
    </w:p>
    <w:p w:rsidR="004D79B4" w:rsidRPr="000F57EA" w:rsidRDefault="004D79B4" w:rsidP="004D79B4">
      <w:pPr>
        <w:tabs>
          <w:tab w:val="left" w:pos="2309"/>
        </w:tabs>
        <w:spacing w:after="0" w:line="240" w:lineRule="auto"/>
        <w:jc w:val="center"/>
        <w:rPr>
          <w:rFonts w:ascii="Arial" w:hAnsi="Arial" w:cs="Arial"/>
        </w:rPr>
      </w:pPr>
    </w:p>
    <w:p w:rsidR="004D79B4" w:rsidRDefault="004D79B4" w:rsidP="004D79B4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eastAsiaTheme="minorEastAsia" w:hAnsi="Arial Narrow" w:cs="Arial"/>
          <w:b/>
          <w:color w:val="0D0D0D" w:themeColor="text1" w:themeTint="F2"/>
          <w:lang w:eastAsia="es-ES"/>
        </w:rPr>
      </w:pPr>
      <w:r>
        <w:rPr>
          <w:rFonts w:ascii="Arial Narrow" w:eastAsiaTheme="minorEastAsia" w:hAnsi="Arial Narrow" w:cs="Arial"/>
          <w:b/>
          <w:lang w:eastAsia="es-ES"/>
        </w:rPr>
        <w:t xml:space="preserve">Lic. </w:t>
      </w:r>
      <w:r>
        <w:rPr>
          <w:rFonts w:ascii="Arial Narrow" w:eastAsiaTheme="minorEastAsia" w:hAnsi="Arial Narrow" w:cs="Arial"/>
          <w:b/>
          <w:color w:val="0D0D0D" w:themeColor="text1" w:themeTint="F2"/>
          <w:lang w:eastAsia="es-ES"/>
        </w:rPr>
        <w:t>MARLENY LAZARO PORTA</w:t>
      </w:r>
    </w:p>
    <w:p w:rsidR="004D79B4" w:rsidRDefault="004D79B4" w:rsidP="004D79B4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eastAsiaTheme="minorEastAsia" w:hAnsi="Arial Narrow" w:cs="Arial"/>
          <w:lang w:eastAsia="es-ES"/>
        </w:rPr>
      </w:pPr>
      <w:r>
        <w:rPr>
          <w:rFonts w:ascii="Arial Narrow" w:eastAsiaTheme="minorEastAsia" w:hAnsi="Arial Narrow" w:cs="Arial"/>
          <w:lang w:eastAsia="es-ES"/>
        </w:rPr>
        <w:t>Jefe del Área de Supervisión y Gestión del Servicio Educativo</w:t>
      </w:r>
    </w:p>
    <w:p w:rsidR="004D79B4" w:rsidRDefault="004D79B4" w:rsidP="004D79B4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eastAsiaTheme="minorEastAsia" w:hAnsi="Arial Narrow" w:cs="Arial"/>
          <w:lang w:eastAsia="es-ES"/>
        </w:rPr>
      </w:pPr>
      <w:r>
        <w:rPr>
          <w:rFonts w:ascii="Arial Narrow" w:eastAsiaTheme="minorEastAsia" w:hAnsi="Arial Narrow" w:cs="Arial"/>
          <w:lang w:eastAsia="es-ES"/>
        </w:rPr>
        <w:t xml:space="preserve"> ASGESE - UGEL 02 (*) </w:t>
      </w:r>
    </w:p>
    <w:p w:rsidR="004D79B4" w:rsidRDefault="004D79B4" w:rsidP="004D79B4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EastAsia" w:hAnsi="Arial Narrow" w:cs="Arial"/>
          <w:sz w:val="16"/>
          <w:szCs w:val="16"/>
          <w:lang w:eastAsia="es-ES"/>
        </w:rPr>
      </w:pPr>
    </w:p>
    <w:p w:rsidR="004D79B4" w:rsidRDefault="004D79B4" w:rsidP="004D79B4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eastAsiaTheme="minorEastAsia" w:hAnsi="Arial Narrow" w:cs="Arial"/>
          <w:sz w:val="16"/>
          <w:szCs w:val="16"/>
          <w:lang w:eastAsia="es-ES"/>
        </w:rPr>
        <w:t>(*)</w:t>
      </w:r>
      <w:r>
        <w:rPr>
          <w:rFonts w:ascii="Arial Narrow" w:hAnsi="Arial Narrow" w:cs="Arial"/>
          <w:sz w:val="16"/>
          <w:szCs w:val="16"/>
        </w:rPr>
        <w:t xml:space="preserve"> Se suscribe el presente documento en mérito a las facultades y atribuciones delegadas por la directora de la entidad. Lic. ANABEL ALICIA POMA PORRAS, mediante Resolución Directoral UGEL02 N°03661-2022 de fecha 01 de marzo del 2022.</w:t>
      </w:r>
    </w:p>
    <w:p w:rsidR="004D79B4" w:rsidRDefault="004D79B4" w:rsidP="004D79B4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4D79B4" w:rsidRDefault="004D79B4" w:rsidP="004D79B4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EAC92" wp14:editId="048F0F65">
                <wp:simplePos x="0" y="0"/>
                <wp:positionH relativeFrom="margin">
                  <wp:posOffset>19050</wp:posOffset>
                </wp:positionH>
                <wp:positionV relativeFrom="paragraph">
                  <wp:posOffset>21590</wp:posOffset>
                </wp:positionV>
                <wp:extent cx="1047750" cy="576580"/>
                <wp:effectExtent l="0" t="0" r="19050" b="1397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576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4D79B4" w:rsidRDefault="004D79B4" w:rsidP="004D79B4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MLP/JASGES</w:t>
                            </w:r>
                          </w:p>
                          <w:p w:rsidR="004D79B4" w:rsidRDefault="004D79B4" w:rsidP="004D79B4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YCCA/Ce) ESSE</w:t>
                            </w:r>
                          </w:p>
                          <w:p w:rsidR="004D79B4" w:rsidRDefault="004D79B4" w:rsidP="004D79B4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./</w:t>
                            </w:r>
                            <w:proofErr w:type="spellStart"/>
                            <w:proofErr w:type="gramEnd"/>
                            <w:r>
                              <w:rPr>
                                <w:sz w:val="14"/>
                                <w:szCs w:val="14"/>
                              </w:rPr>
                              <w:t>hrv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EAC92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.5pt;margin-top:1.7pt;width:82.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" fillcolor="window" strokecolor="window" strokeweight=".5pt">
                <v:textbox>
                  <w:txbxContent>
                    <w:p w:rsidR="004D79B4" w:rsidRDefault="004D79B4" w:rsidP="004D79B4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MLP/JASGES</w:t>
                      </w:r>
                    </w:p>
                    <w:p w:rsidR="004D79B4" w:rsidRDefault="004D79B4" w:rsidP="004D79B4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YCCA/Ce) ESSE</w:t>
                      </w:r>
                    </w:p>
                    <w:p w:rsidR="004D79B4" w:rsidRDefault="004D79B4" w:rsidP="004D79B4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proofErr w:type="spellStart"/>
                      <w:proofErr w:type="gramStart"/>
                      <w:r>
                        <w:rPr>
                          <w:sz w:val="14"/>
                          <w:szCs w:val="14"/>
                        </w:rPr>
                        <w:t>Of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./</w:t>
                      </w:r>
                      <w:proofErr w:type="spellStart"/>
                      <w:proofErr w:type="gramEnd"/>
                      <w:r>
                        <w:rPr>
                          <w:sz w:val="14"/>
                          <w:szCs w:val="14"/>
                        </w:rPr>
                        <w:t>hrv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79B4" w:rsidRDefault="004D79B4" w:rsidP="004D79B4">
      <w:pPr>
        <w:spacing w:after="0" w:line="240" w:lineRule="auto"/>
        <w:jc w:val="both"/>
        <w:rPr>
          <w:rFonts w:ascii="Arial" w:eastAsiaTheme="minorEastAsia" w:hAnsi="Arial" w:cs="Arial"/>
          <w:sz w:val="14"/>
          <w:szCs w:val="14"/>
          <w:lang w:eastAsia="es-ES"/>
        </w:rPr>
      </w:pPr>
    </w:p>
    <w:p w:rsidR="004D79B4" w:rsidRDefault="004D79B4" w:rsidP="004D79B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:rsidR="004D79B4" w:rsidRDefault="004D79B4" w:rsidP="004D79B4"/>
    <w:p w:rsidR="00AC67F9" w:rsidRDefault="00AC67F9"/>
    <w:sectPr w:rsidR="00AC67F9" w:rsidSect="004D79B4">
      <w:pgSz w:w="11906" w:h="16838"/>
      <w:pgMar w:top="85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4500" w:rsidRDefault="00064500" w:rsidP="004D79B4">
      <w:pPr>
        <w:spacing w:after="0" w:line="240" w:lineRule="auto"/>
      </w:pPr>
      <w:r>
        <w:separator/>
      </w:r>
    </w:p>
  </w:endnote>
  <w:endnote w:type="continuationSeparator" w:id="0">
    <w:p w:rsidR="00064500" w:rsidRDefault="00064500" w:rsidP="004D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4500" w:rsidRDefault="00064500" w:rsidP="004D79B4">
      <w:pPr>
        <w:spacing w:after="0" w:line="240" w:lineRule="auto"/>
      </w:pPr>
      <w:r>
        <w:separator/>
      </w:r>
    </w:p>
  </w:footnote>
  <w:footnote w:type="continuationSeparator" w:id="0">
    <w:p w:rsidR="00064500" w:rsidRDefault="00064500" w:rsidP="004D7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B0E36"/>
    <w:multiLevelType w:val="hybridMultilevel"/>
    <w:tmpl w:val="4A2CFC1E"/>
    <w:lvl w:ilvl="0" w:tplc="D6A0324E">
      <w:start w:val="2"/>
      <w:numFmt w:val="lowerLetter"/>
      <w:lvlText w:val="%1)"/>
      <w:lvlJc w:val="left"/>
      <w:pPr>
        <w:ind w:left="156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83" w:hanging="360"/>
      </w:pPr>
    </w:lvl>
    <w:lvl w:ilvl="2" w:tplc="280A001B" w:tentative="1">
      <w:start w:val="1"/>
      <w:numFmt w:val="lowerRoman"/>
      <w:lvlText w:val="%3."/>
      <w:lvlJc w:val="right"/>
      <w:pPr>
        <w:ind w:left="3003" w:hanging="180"/>
      </w:pPr>
    </w:lvl>
    <w:lvl w:ilvl="3" w:tplc="280A000F" w:tentative="1">
      <w:start w:val="1"/>
      <w:numFmt w:val="decimal"/>
      <w:lvlText w:val="%4."/>
      <w:lvlJc w:val="left"/>
      <w:pPr>
        <w:ind w:left="3723" w:hanging="360"/>
      </w:pPr>
    </w:lvl>
    <w:lvl w:ilvl="4" w:tplc="280A0019" w:tentative="1">
      <w:start w:val="1"/>
      <w:numFmt w:val="lowerLetter"/>
      <w:lvlText w:val="%5."/>
      <w:lvlJc w:val="left"/>
      <w:pPr>
        <w:ind w:left="4443" w:hanging="360"/>
      </w:pPr>
    </w:lvl>
    <w:lvl w:ilvl="5" w:tplc="280A001B" w:tentative="1">
      <w:start w:val="1"/>
      <w:numFmt w:val="lowerRoman"/>
      <w:lvlText w:val="%6."/>
      <w:lvlJc w:val="right"/>
      <w:pPr>
        <w:ind w:left="5163" w:hanging="180"/>
      </w:pPr>
    </w:lvl>
    <w:lvl w:ilvl="6" w:tplc="280A000F" w:tentative="1">
      <w:start w:val="1"/>
      <w:numFmt w:val="decimal"/>
      <w:lvlText w:val="%7."/>
      <w:lvlJc w:val="left"/>
      <w:pPr>
        <w:ind w:left="5883" w:hanging="360"/>
      </w:pPr>
    </w:lvl>
    <w:lvl w:ilvl="7" w:tplc="280A0019" w:tentative="1">
      <w:start w:val="1"/>
      <w:numFmt w:val="lowerLetter"/>
      <w:lvlText w:val="%8."/>
      <w:lvlJc w:val="left"/>
      <w:pPr>
        <w:ind w:left="6603" w:hanging="360"/>
      </w:pPr>
    </w:lvl>
    <w:lvl w:ilvl="8" w:tplc="280A001B" w:tentative="1">
      <w:start w:val="1"/>
      <w:numFmt w:val="lowerRoman"/>
      <w:lvlText w:val="%9."/>
      <w:lvlJc w:val="right"/>
      <w:pPr>
        <w:ind w:left="73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B4"/>
    <w:rsid w:val="00064500"/>
    <w:rsid w:val="004D79B4"/>
    <w:rsid w:val="00AC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8F744"/>
  <w15:chartTrackingRefBased/>
  <w15:docId w15:val="{2ABF05A1-57B8-41F6-AFE5-B5ABA79A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B4"/>
  </w:style>
  <w:style w:type="character" w:styleId="Hipervnculo">
    <w:name w:val="Hyperlink"/>
    <w:basedOn w:val="Fuentedeprrafopredeter"/>
    <w:uiPriority w:val="99"/>
    <w:unhideWhenUsed/>
    <w:rsid w:val="004D79B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D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Fundamentacion,Lista vistosa - Énfasis 11"/>
    <w:basedOn w:val="Normal"/>
    <w:link w:val="PrrafodelistaCar"/>
    <w:uiPriority w:val="34"/>
    <w:qFormat/>
    <w:rsid w:val="004D79B4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Fundamentacion Car,Lista vistosa - Énfasis 11 Car"/>
    <w:link w:val="Prrafodelista"/>
    <w:uiPriority w:val="34"/>
    <w:locked/>
    <w:rsid w:val="004D79B4"/>
  </w:style>
  <w:style w:type="paragraph" w:styleId="Piedepgina">
    <w:name w:val="footer"/>
    <w:basedOn w:val="Normal"/>
    <w:link w:val="PiedepginaCar"/>
    <w:uiPriority w:val="99"/>
    <w:unhideWhenUsed/>
    <w:rsid w:val="004D79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doie.drelm.gob.p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2556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Luisa Rossel Valenzuela</dc:creator>
  <cp:keywords/>
  <dc:description/>
  <cp:lastModifiedBy>Haydee Luisa Rossel Valenzuela</cp:lastModifiedBy>
  <cp:revision>1</cp:revision>
  <dcterms:created xsi:type="dcterms:W3CDTF">2022-05-23T14:52:00Z</dcterms:created>
  <dcterms:modified xsi:type="dcterms:W3CDTF">2022-05-23T14:56:00Z</dcterms:modified>
</cp:coreProperties>
</file>